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auto"/>
        <w:ind w:firstLine="1687" w:firstLineChars="200"/>
        <w:textAlignment w:val="bottom"/>
        <w:rPr>
          <w:rFonts w:ascii="宋体" w:hAnsi="宋体" w:cs="宋体"/>
          <w:b/>
          <w:color w:val="auto"/>
          <w:szCs w:val="4"/>
          <w:highlight w:val="none"/>
        </w:rPr>
      </w:pPr>
      <w:r>
        <w:rPr>
          <w:rFonts w:hint="eastAsia" w:ascii="宋体" w:hAnsi="宋体" w:cs="宋体"/>
          <w:b/>
          <w:color w:val="auto"/>
          <w:sz w:val="84"/>
          <w:highlight w:val="none"/>
        </w:rPr>
        <w:t xml:space="preserve"> </w:t>
      </w:r>
    </w:p>
    <w:p>
      <w:pPr>
        <w:autoSpaceDE w:val="0"/>
        <w:autoSpaceDN w:val="0"/>
        <w:spacing w:line="360" w:lineRule="auto"/>
        <w:jc w:val="center"/>
        <w:textAlignment w:val="bottom"/>
        <w:outlineLvl w:val="0"/>
        <w:rPr>
          <w:rFonts w:hint="eastAsia" w:ascii="宋体" w:hAnsi="宋体" w:cs="宋体"/>
          <w:b/>
          <w:color w:val="auto"/>
          <w:sz w:val="48"/>
          <w:szCs w:val="48"/>
          <w:highlight w:val="none"/>
          <w:lang w:eastAsia="zh-CN"/>
        </w:rPr>
      </w:pPr>
      <w:bookmarkStart w:id="0" w:name="_Toc4851"/>
      <w:bookmarkStart w:id="1" w:name="_Toc26731"/>
    </w:p>
    <w:p>
      <w:pPr>
        <w:autoSpaceDE w:val="0"/>
        <w:autoSpaceDN w:val="0"/>
        <w:spacing w:line="360" w:lineRule="auto"/>
        <w:jc w:val="center"/>
        <w:textAlignment w:val="bottom"/>
        <w:outlineLvl w:val="0"/>
        <w:rPr>
          <w:rFonts w:hint="eastAsia" w:ascii="宋体" w:hAnsi="宋体" w:cs="宋体"/>
          <w:b/>
          <w:color w:val="auto"/>
          <w:sz w:val="48"/>
          <w:szCs w:val="48"/>
          <w:highlight w:val="none"/>
          <w:lang w:eastAsia="zh-CN"/>
        </w:rPr>
      </w:pPr>
      <w:r>
        <w:rPr>
          <w:rFonts w:hint="eastAsia" w:ascii="宋体" w:hAnsi="宋体" w:cs="宋体"/>
          <w:b/>
          <w:color w:val="auto"/>
          <w:sz w:val="48"/>
          <w:szCs w:val="48"/>
          <w:highlight w:val="none"/>
          <w:lang w:eastAsia="zh-CN"/>
        </w:rPr>
        <w:t>兰州丽尚国潮实业集团股份有限公司</w:t>
      </w:r>
    </w:p>
    <w:p>
      <w:pPr>
        <w:autoSpaceDE w:val="0"/>
        <w:autoSpaceDN w:val="0"/>
        <w:spacing w:line="360" w:lineRule="auto"/>
        <w:jc w:val="center"/>
        <w:textAlignment w:val="bottom"/>
        <w:outlineLvl w:val="0"/>
        <w:rPr>
          <w:rFonts w:hint="eastAsia" w:ascii="宋体" w:hAnsi="宋体" w:cs="宋体"/>
          <w:b/>
          <w:color w:val="auto"/>
          <w:sz w:val="36"/>
          <w:highlight w:val="none"/>
          <w:lang w:eastAsia="zh-CN"/>
        </w:rPr>
      </w:pPr>
      <w:r>
        <w:rPr>
          <w:rFonts w:hint="eastAsia" w:ascii="宋体" w:hAnsi="宋体" w:cs="宋体"/>
          <w:b/>
          <w:color w:val="auto"/>
          <w:sz w:val="48"/>
          <w:szCs w:val="48"/>
          <w:highlight w:val="none"/>
          <w:lang w:eastAsia="zh-CN"/>
        </w:rPr>
        <w:t>2024年度报表审计及财务咨询服务项目</w:t>
      </w:r>
    </w:p>
    <w:p>
      <w:pPr>
        <w:autoSpaceDE w:val="0"/>
        <w:autoSpaceDN w:val="0"/>
        <w:spacing w:line="360" w:lineRule="auto"/>
        <w:jc w:val="center"/>
        <w:textAlignment w:val="bottom"/>
        <w:outlineLvl w:val="0"/>
        <w:rPr>
          <w:rFonts w:hint="eastAsia" w:ascii="宋体" w:hAnsi="宋体" w:cs="宋体"/>
          <w:b/>
          <w:color w:val="auto"/>
          <w:sz w:val="72"/>
          <w:szCs w:val="72"/>
          <w:highlight w:val="none"/>
          <w:lang w:eastAsia="zh-CN"/>
        </w:rPr>
      </w:pPr>
    </w:p>
    <w:p>
      <w:pPr>
        <w:autoSpaceDE w:val="0"/>
        <w:autoSpaceDN w:val="0"/>
        <w:spacing w:line="360" w:lineRule="auto"/>
        <w:jc w:val="center"/>
        <w:textAlignment w:val="bottom"/>
        <w:outlineLvl w:val="0"/>
        <w:rPr>
          <w:rFonts w:ascii="宋体" w:hAnsi="宋体" w:cs="宋体"/>
          <w:b/>
          <w:color w:val="auto"/>
          <w:sz w:val="72"/>
          <w:szCs w:val="72"/>
          <w:highlight w:val="none"/>
        </w:rPr>
      </w:pPr>
      <w:r>
        <w:rPr>
          <w:rFonts w:hint="eastAsia" w:ascii="宋体" w:hAnsi="宋体" w:cs="宋体"/>
          <w:b/>
          <w:color w:val="auto"/>
          <w:sz w:val="72"/>
          <w:szCs w:val="72"/>
          <w:highlight w:val="none"/>
          <w:lang w:eastAsia="zh-CN"/>
        </w:rPr>
        <w:t>招标文件</w:t>
      </w:r>
      <w:bookmarkEnd w:id="0"/>
      <w:bookmarkEnd w:id="1"/>
    </w:p>
    <w:p>
      <w:pPr>
        <w:pStyle w:val="4"/>
        <w:ind w:left="0" w:leftChars="0" w:firstLine="0" w:firstLineChars="0"/>
        <w:rPr>
          <w:color w:val="auto"/>
          <w:highlight w:val="none"/>
        </w:rPr>
      </w:pPr>
    </w:p>
    <w:p>
      <w:pPr>
        <w:rPr>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600" w:lineRule="auto"/>
        <w:ind w:firstLine="602" w:firstLineChars="200"/>
        <w:textAlignment w:val="bottom"/>
        <w:outlineLvl w:val="0"/>
        <w:rPr>
          <w:rFonts w:hint="eastAsia" w:ascii="宋体" w:hAnsi="宋体" w:eastAsia="宋体" w:cs="宋体"/>
          <w:b/>
          <w:color w:val="auto"/>
          <w:sz w:val="30"/>
          <w:szCs w:val="30"/>
          <w:highlight w:val="none"/>
          <w:lang w:eastAsia="zh-CN"/>
        </w:rPr>
      </w:pPr>
      <w:bookmarkStart w:id="2" w:name="_Toc6358"/>
      <w:bookmarkStart w:id="3" w:name="_Toc2317"/>
      <w:r>
        <w:rPr>
          <w:rFonts w:hint="eastAsia" w:ascii="宋体" w:hAnsi="宋体" w:cs="宋体"/>
          <w:b/>
          <w:color w:val="auto"/>
          <w:sz w:val="30"/>
          <w:szCs w:val="30"/>
          <w:highlight w:val="none"/>
        </w:rPr>
        <w:t xml:space="preserve">项目编号: </w:t>
      </w:r>
      <w:bookmarkEnd w:id="2"/>
      <w:bookmarkEnd w:id="3"/>
      <w:r>
        <w:rPr>
          <w:rFonts w:hint="eastAsia" w:ascii="宋体" w:hAnsi="宋体" w:cs="宋体"/>
          <w:b/>
          <w:color w:val="auto"/>
          <w:sz w:val="30"/>
          <w:szCs w:val="30"/>
          <w:highlight w:val="none"/>
          <w:lang w:eastAsia="zh-CN"/>
        </w:rPr>
        <w:t>浙大采招E2024039号</w:t>
      </w:r>
    </w:p>
    <w:p>
      <w:pPr>
        <w:keepNext w:val="0"/>
        <w:keepLines w:val="0"/>
        <w:pageBreakBefore w:val="0"/>
        <w:widowControl w:val="0"/>
        <w:kinsoku/>
        <w:wordWrap/>
        <w:overflowPunct/>
        <w:topLinePunct w:val="0"/>
        <w:autoSpaceDE w:val="0"/>
        <w:autoSpaceDN w:val="0"/>
        <w:bidi w:val="0"/>
        <w:adjustRightInd/>
        <w:snapToGrid/>
        <w:spacing w:line="600" w:lineRule="auto"/>
        <w:ind w:firstLine="602" w:firstLineChars="200"/>
        <w:textAlignment w:val="bottom"/>
        <w:outlineLvl w:val="0"/>
        <w:rPr>
          <w:rFonts w:hint="eastAsia" w:ascii="宋体" w:hAnsi="宋体" w:cs="宋体"/>
          <w:b/>
          <w:color w:val="auto"/>
          <w:sz w:val="30"/>
          <w:szCs w:val="30"/>
          <w:highlight w:val="none"/>
          <w:lang w:eastAsia="zh-CN"/>
        </w:rPr>
      </w:pPr>
      <w:bookmarkStart w:id="4" w:name="_Toc15310"/>
      <w:bookmarkStart w:id="5" w:name="_Toc23201"/>
      <w:r>
        <w:rPr>
          <w:rFonts w:hint="eastAsia" w:ascii="宋体" w:hAnsi="宋体" w:cs="宋体"/>
          <w:b/>
          <w:color w:val="auto"/>
          <w:sz w:val="30"/>
          <w:szCs w:val="30"/>
          <w:highlight w:val="none"/>
        </w:rPr>
        <w:t>项目名称：</w:t>
      </w:r>
      <w:bookmarkEnd w:id="4"/>
      <w:bookmarkEnd w:id="5"/>
      <w:r>
        <w:rPr>
          <w:rFonts w:hint="eastAsia" w:ascii="宋体" w:hAnsi="宋体" w:cs="宋体"/>
          <w:b/>
          <w:color w:val="auto"/>
          <w:sz w:val="30"/>
          <w:szCs w:val="30"/>
          <w:highlight w:val="none"/>
          <w:lang w:eastAsia="zh-CN"/>
        </w:rPr>
        <w:t>兰州丽尚国潮实业集团股份有限公司2024年度报表审计</w:t>
      </w:r>
    </w:p>
    <w:p>
      <w:pPr>
        <w:keepNext w:val="0"/>
        <w:keepLines w:val="0"/>
        <w:pageBreakBefore w:val="0"/>
        <w:widowControl w:val="0"/>
        <w:kinsoku/>
        <w:wordWrap/>
        <w:overflowPunct/>
        <w:topLinePunct w:val="0"/>
        <w:autoSpaceDE w:val="0"/>
        <w:autoSpaceDN w:val="0"/>
        <w:bidi w:val="0"/>
        <w:adjustRightInd/>
        <w:snapToGrid/>
        <w:spacing w:line="600" w:lineRule="auto"/>
        <w:ind w:firstLine="2108" w:firstLineChars="700"/>
        <w:textAlignment w:val="bottom"/>
        <w:outlineLvl w:val="0"/>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及财务咨询服务项目</w:t>
      </w:r>
    </w:p>
    <w:p>
      <w:pPr>
        <w:keepNext w:val="0"/>
        <w:keepLines w:val="0"/>
        <w:pageBreakBefore w:val="0"/>
        <w:widowControl w:val="0"/>
        <w:kinsoku/>
        <w:wordWrap/>
        <w:overflowPunct/>
        <w:topLinePunct w:val="0"/>
        <w:autoSpaceDE w:val="0"/>
        <w:autoSpaceDN w:val="0"/>
        <w:bidi w:val="0"/>
        <w:adjustRightInd/>
        <w:snapToGrid/>
        <w:spacing w:line="600" w:lineRule="auto"/>
        <w:ind w:firstLine="602" w:firstLineChars="200"/>
        <w:textAlignment w:val="bottom"/>
        <w:outlineLvl w:val="0"/>
        <w:rPr>
          <w:rFonts w:ascii="宋体" w:hAnsi="宋体" w:cs="宋体"/>
          <w:b/>
          <w:color w:val="auto"/>
          <w:sz w:val="30"/>
          <w:szCs w:val="30"/>
          <w:highlight w:val="none"/>
        </w:rPr>
      </w:pPr>
      <w:bookmarkStart w:id="6" w:name="_Toc12093"/>
      <w:bookmarkStart w:id="7" w:name="_Toc12921"/>
      <w:r>
        <w:rPr>
          <w:rFonts w:hint="eastAsia" w:ascii="宋体" w:hAnsi="宋体" w:cs="宋体"/>
          <w:b/>
          <w:color w:val="auto"/>
          <w:sz w:val="30"/>
          <w:szCs w:val="30"/>
          <w:highlight w:val="none"/>
        </w:rPr>
        <w:t>采购方式：</w:t>
      </w:r>
      <w:bookmarkEnd w:id="6"/>
      <w:bookmarkEnd w:id="7"/>
      <w:r>
        <w:rPr>
          <w:rFonts w:hint="eastAsia" w:ascii="宋体" w:hAnsi="宋体" w:cs="宋体"/>
          <w:b/>
          <w:color w:val="auto"/>
          <w:sz w:val="30"/>
          <w:szCs w:val="30"/>
          <w:highlight w:val="none"/>
          <w:lang w:val="en-US" w:eastAsia="zh-CN"/>
        </w:rPr>
        <w:t>邀请</w:t>
      </w:r>
      <w:r>
        <w:rPr>
          <w:rFonts w:hint="eastAsia" w:ascii="宋体" w:hAnsi="宋体" w:cs="宋体"/>
          <w:b/>
          <w:color w:val="auto"/>
          <w:sz w:val="30"/>
          <w:szCs w:val="30"/>
          <w:highlight w:val="none"/>
        </w:rPr>
        <w:t>招标</w:t>
      </w:r>
    </w:p>
    <w:p>
      <w:pPr>
        <w:keepNext w:val="0"/>
        <w:keepLines w:val="0"/>
        <w:pageBreakBefore w:val="0"/>
        <w:widowControl w:val="0"/>
        <w:kinsoku/>
        <w:wordWrap/>
        <w:overflowPunct/>
        <w:topLinePunct w:val="0"/>
        <w:autoSpaceDE w:val="0"/>
        <w:autoSpaceDN w:val="0"/>
        <w:bidi w:val="0"/>
        <w:adjustRightInd/>
        <w:snapToGrid/>
        <w:spacing w:line="600" w:lineRule="auto"/>
        <w:ind w:firstLine="602" w:firstLineChars="200"/>
        <w:textAlignment w:val="bottom"/>
        <w:outlineLvl w:val="0"/>
        <w:rPr>
          <w:rFonts w:hint="eastAsia" w:ascii="宋体" w:hAnsi="宋体" w:eastAsia="宋体" w:cs="宋体"/>
          <w:b/>
          <w:color w:val="auto"/>
          <w:sz w:val="30"/>
          <w:szCs w:val="30"/>
          <w:highlight w:val="none"/>
          <w:lang w:eastAsia="zh-CN"/>
        </w:rPr>
      </w:pPr>
      <w:bookmarkStart w:id="8" w:name="_Toc4000"/>
      <w:bookmarkStart w:id="9" w:name="_Toc16171"/>
      <w:r>
        <w:rPr>
          <w:rFonts w:hint="eastAsia" w:ascii="宋体" w:hAnsi="宋体" w:cs="宋体"/>
          <w:b/>
          <w:color w:val="auto"/>
          <w:sz w:val="30"/>
          <w:szCs w:val="30"/>
          <w:highlight w:val="none"/>
        </w:rPr>
        <w:t>采 购 人：</w:t>
      </w:r>
      <w:bookmarkEnd w:id="8"/>
      <w:bookmarkEnd w:id="9"/>
      <w:r>
        <w:rPr>
          <w:rFonts w:hint="eastAsia" w:ascii="宋体" w:hAnsi="宋体" w:cs="宋体"/>
          <w:b/>
          <w:color w:val="auto"/>
          <w:sz w:val="30"/>
          <w:szCs w:val="30"/>
          <w:highlight w:val="none"/>
          <w:lang w:eastAsia="zh-CN"/>
        </w:rPr>
        <w:t>兰州丽尚国潮实业集团股份有限公司</w:t>
      </w:r>
    </w:p>
    <w:p>
      <w:pPr>
        <w:keepNext w:val="0"/>
        <w:keepLines w:val="0"/>
        <w:pageBreakBefore w:val="0"/>
        <w:widowControl w:val="0"/>
        <w:kinsoku/>
        <w:wordWrap/>
        <w:overflowPunct/>
        <w:topLinePunct w:val="0"/>
        <w:autoSpaceDE w:val="0"/>
        <w:autoSpaceDN w:val="0"/>
        <w:bidi w:val="0"/>
        <w:adjustRightInd/>
        <w:snapToGrid/>
        <w:spacing w:line="600" w:lineRule="auto"/>
        <w:ind w:firstLine="602" w:firstLineChars="200"/>
        <w:textAlignment w:val="bottom"/>
        <w:outlineLvl w:val="0"/>
        <w:rPr>
          <w:rFonts w:ascii="宋体" w:hAnsi="宋体" w:cs="宋体"/>
          <w:b/>
          <w:color w:val="auto"/>
          <w:sz w:val="30"/>
          <w:szCs w:val="30"/>
          <w:highlight w:val="none"/>
        </w:rPr>
      </w:pPr>
      <w:bookmarkStart w:id="10" w:name="_Toc2279"/>
      <w:bookmarkStart w:id="11" w:name="_Toc3904"/>
      <w:r>
        <w:rPr>
          <w:rFonts w:hint="eastAsia" w:ascii="宋体" w:hAnsi="宋体" w:cs="宋体"/>
          <w:b/>
          <w:color w:val="auto"/>
          <w:sz w:val="30"/>
          <w:szCs w:val="30"/>
          <w:highlight w:val="none"/>
        </w:rPr>
        <w:t>招标代理机构：浙江大兴建设项目管理咨询有限公司</w:t>
      </w:r>
      <w:bookmarkEnd w:id="10"/>
      <w:bookmarkEnd w:id="11"/>
      <w:r>
        <w:rPr>
          <w:rFonts w:hint="eastAsia" w:ascii="宋体" w:hAnsi="宋体" w:cs="宋体"/>
          <w:b/>
          <w:color w:val="auto"/>
          <w:sz w:val="30"/>
          <w:szCs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600" w:lineRule="auto"/>
        <w:ind w:firstLine="602" w:firstLineChars="200"/>
        <w:jc w:val="center"/>
        <w:textAlignment w:val="bottom"/>
        <w:outlineLvl w:val="0"/>
        <w:rPr>
          <w:rFonts w:ascii="宋体" w:hAnsi="宋体" w:cs="宋体"/>
          <w:b/>
          <w:color w:val="auto"/>
          <w:sz w:val="30"/>
          <w:szCs w:val="30"/>
          <w:highlight w:val="none"/>
        </w:rPr>
      </w:pPr>
      <w:r>
        <w:rPr>
          <w:rFonts w:hint="eastAsia" w:ascii="宋体" w:hAnsi="宋体" w:cs="宋体"/>
          <w:b/>
          <w:color w:val="auto"/>
          <w:sz w:val="30"/>
          <w:szCs w:val="30"/>
          <w:highlight w:val="none"/>
        </w:rPr>
        <w:t>日 期：二〇二</w:t>
      </w:r>
      <w:r>
        <w:rPr>
          <w:rFonts w:hint="eastAsia" w:ascii="宋体" w:hAnsi="宋体" w:cs="宋体"/>
          <w:b/>
          <w:color w:val="auto"/>
          <w:sz w:val="30"/>
          <w:szCs w:val="30"/>
          <w:highlight w:val="none"/>
          <w:lang w:val="en-US" w:eastAsia="zh-CN"/>
        </w:rPr>
        <w:t>四</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val="en-US" w:eastAsia="zh-CN"/>
        </w:rPr>
        <w:t>三</w:t>
      </w:r>
      <w:r>
        <w:rPr>
          <w:rFonts w:hint="eastAsia" w:ascii="宋体" w:hAnsi="宋体" w:cs="宋体"/>
          <w:b/>
          <w:color w:val="auto"/>
          <w:sz w:val="30"/>
          <w:szCs w:val="30"/>
          <w:highlight w:val="none"/>
        </w:rPr>
        <w:t>月</w:t>
      </w:r>
    </w:p>
    <w:p>
      <w:pPr>
        <w:pStyle w:val="20"/>
        <w:rPr>
          <w:rFonts w:ascii="宋体" w:hAnsi="宋体" w:cs="宋体"/>
          <w:b/>
          <w:color w:val="auto"/>
          <w:sz w:val="36"/>
          <w:highlight w:val="none"/>
        </w:rPr>
        <w:sectPr>
          <w:headerReference r:id="rId3" w:type="default"/>
          <w:footerReference r:id="rId4" w:type="default"/>
          <w:pgSz w:w="11906" w:h="16838"/>
          <w:pgMar w:top="1276" w:right="1020" w:bottom="1276" w:left="1134" w:header="851" w:footer="992" w:gutter="0"/>
          <w:pgNumType w:start="1"/>
          <w:cols w:space="720" w:num="1"/>
          <w:titlePg/>
          <w:docGrid w:linePitch="312" w:charSpace="0"/>
        </w:sectPr>
      </w:pPr>
    </w:p>
    <w:p>
      <w:pPr>
        <w:rPr>
          <w:color w:val="auto"/>
          <w:highlight w:val="none"/>
        </w:rPr>
      </w:pPr>
    </w:p>
    <w:p>
      <w:pPr>
        <w:jc w:val="center"/>
        <w:rPr>
          <w:rFonts w:ascii="宋体" w:hAnsi="宋体"/>
          <w:b/>
          <w:bCs/>
          <w:color w:val="auto"/>
          <w:sz w:val="32"/>
          <w:szCs w:val="32"/>
          <w:highlight w:val="none"/>
        </w:rPr>
      </w:pPr>
    </w:p>
    <w:p>
      <w:pPr>
        <w:jc w:val="center"/>
        <w:rPr>
          <w:rFonts w:ascii="宋体" w:hAnsi="宋体"/>
          <w:b/>
          <w:bCs/>
          <w:color w:val="auto"/>
          <w:sz w:val="32"/>
          <w:szCs w:val="32"/>
          <w:highlight w:val="none"/>
        </w:rPr>
      </w:pPr>
    </w:p>
    <w:p>
      <w:pPr>
        <w:jc w:val="center"/>
        <w:rPr>
          <w:rFonts w:ascii="宋体" w:hAnsi="宋体"/>
          <w:b/>
          <w:bCs/>
          <w:color w:val="auto"/>
          <w:sz w:val="32"/>
          <w:szCs w:val="32"/>
          <w:highlight w:val="none"/>
        </w:rPr>
      </w:pPr>
      <w:r>
        <w:rPr>
          <w:rFonts w:ascii="宋体" w:hAnsi="宋体"/>
          <w:b/>
          <w:bCs/>
          <w:color w:val="auto"/>
          <w:sz w:val="32"/>
          <w:szCs w:val="32"/>
          <w:highlight w:val="none"/>
        </w:rPr>
        <w:t>目</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 xml:space="preserve"> </w:t>
      </w:r>
      <w:r>
        <w:rPr>
          <w:rFonts w:ascii="宋体" w:hAnsi="宋体"/>
          <w:b/>
          <w:bCs/>
          <w:color w:val="auto"/>
          <w:sz w:val="32"/>
          <w:szCs w:val="32"/>
          <w:highlight w:val="none"/>
        </w:rPr>
        <w:t>录</w:t>
      </w:r>
    </w:p>
    <w:p>
      <w:pPr>
        <w:pStyle w:val="49"/>
        <w:rPr>
          <w:rFonts w:ascii="宋体" w:hAnsi="宋体"/>
          <w:b/>
          <w:bCs/>
          <w:color w:val="auto"/>
          <w:sz w:val="32"/>
          <w:szCs w:val="32"/>
          <w:highlight w:val="none"/>
        </w:rPr>
      </w:pPr>
    </w:p>
    <w:p>
      <w:pPr>
        <w:rPr>
          <w:color w:val="auto"/>
          <w:sz w:val="24"/>
          <w:szCs w:val="24"/>
          <w:highlight w:val="none"/>
        </w:rPr>
      </w:pPr>
    </w:p>
    <w:p>
      <w:pPr>
        <w:rPr>
          <w:color w:val="auto"/>
          <w:sz w:val="24"/>
          <w:szCs w:val="24"/>
          <w:highlight w:val="none"/>
        </w:rPr>
      </w:pPr>
    </w:p>
    <w:p>
      <w:pPr>
        <w:pStyle w:val="35"/>
        <w:tabs>
          <w:tab w:val="right" w:leader="dot" w:pos="9752"/>
          <w:tab w:val="clear" w:pos="1470"/>
          <w:tab w:val="clear" w:pos="9016"/>
        </w:tabs>
        <w:spacing w:line="720" w:lineRule="auto"/>
        <w:rPr>
          <w:color w:val="auto"/>
          <w:sz w:val="24"/>
          <w:szCs w:val="24"/>
          <w:highlight w:val="none"/>
        </w:rPr>
      </w:pPr>
      <w:r>
        <w:rPr>
          <w:rFonts w:hint="eastAsia" w:eastAsia="宋体" w:cs="宋体"/>
          <w:bCs/>
          <w:color w:val="auto"/>
          <w:sz w:val="24"/>
          <w:szCs w:val="24"/>
          <w:highlight w:val="none"/>
        </w:rPr>
        <w:fldChar w:fldCharType="begin"/>
      </w:r>
      <w:r>
        <w:rPr>
          <w:rFonts w:hint="eastAsia" w:eastAsia="宋体" w:cs="宋体"/>
          <w:bCs/>
          <w:color w:val="auto"/>
          <w:sz w:val="24"/>
          <w:szCs w:val="24"/>
          <w:highlight w:val="none"/>
        </w:rPr>
        <w:instrText xml:space="preserve">TOC \o "1-1" \h \u </w:instrText>
      </w:r>
      <w:r>
        <w:rPr>
          <w:rFonts w:hint="eastAsia" w:eastAsia="宋体" w:cs="宋体"/>
          <w:bCs/>
          <w:color w:val="auto"/>
          <w:sz w:val="24"/>
          <w:szCs w:val="2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"_Toc6633" </w:instrText>
      </w:r>
      <w:r>
        <w:rPr>
          <w:color w:val="auto"/>
          <w:sz w:val="24"/>
          <w:szCs w:val="24"/>
          <w:highlight w:val="none"/>
        </w:rPr>
        <w:fldChar w:fldCharType="separate"/>
      </w:r>
      <w:r>
        <w:rPr>
          <w:rFonts w:hint="eastAsia" w:eastAsia="宋体" w:cs="宋体"/>
          <w:bCs/>
          <w:color w:val="auto"/>
          <w:sz w:val="24"/>
          <w:szCs w:val="24"/>
          <w:highlight w:val="none"/>
        </w:rPr>
        <w:t xml:space="preserve">第一章 </w:t>
      </w:r>
      <w:r>
        <w:rPr>
          <w:rFonts w:hint="eastAsia" w:eastAsia="宋体" w:cs="宋体"/>
          <w:bCs/>
          <w:color w:val="auto"/>
          <w:sz w:val="24"/>
          <w:szCs w:val="24"/>
          <w:highlight w:val="none"/>
          <w:lang w:eastAsia="zh-CN"/>
        </w:rPr>
        <w:t>投标邀请函</w:t>
      </w:r>
      <w:r>
        <w:rPr>
          <w:color w:val="auto"/>
          <w:sz w:val="24"/>
          <w:szCs w:val="24"/>
          <w:highlight w:val="none"/>
        </w:rPr>
        <w:tab/>
      </w:r>
      <w:r>
        <w:rPr>
          <w:rFonts w:hint="eastAsia"/>
          <w:color w:val="auto"/>
          <w:sz w:val="24"/>
          <w:szCs w:val="24"/>
          <w:highlight w:val="none"/>
          <w:lang w:val="en-US" w:eastAsia="zh-CN"/>
        </w:rPr>
        <w:t>2</w:t>
      </w:r>
      <w:r>
        <w:rPr>
          <w:color w:val="auto"/>
          <w:sz w:val="24"/>
          <w:szCs w:val="24"/>
          <w:highlight w:val="none"/>
        </w:rPr>
        <w:fldChar w:fldCharType="end"/>
      </w:r>
    </w:p>
    <w:p>
      <w:pPr>
        <w:pStyle w:val="35"/>
        <w:tabs>
          <w:tab w:val="right" w:leader="dot" w:pos="9752"/>
          <w:tab w:val="clear" w:pos="1470"/>
          <w:tab w:val="clear" w:pos="9016"/>
        </w:tabs>
        <w:spacing w:line="720" w:lineRule="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"_Toc9012" </w:instrText>
      </w:r>
      <w:r>
        <w:rPr>
          <w:color w:val="auto"/>
          <w:sz w:val="24"/>
          <w:szCs w:val="24"/>
          <w:highlight w:val="none"/>
        </w:rPr>
        <w:fldChar w:fldCharType="separate"/>
      </w:r>
      <w:r>
        <w:rPr>
          <w:rFonts w:hint="eastAsia" w:eastAsia="宋体" w:cs="宋体"/>
          <w:bCs/>
          <w:color w:val="auto"/>
          <w:sz w:val="24"/>
          <w:szCs w:val="24"/>
          <w:highlight w:val="none"/>
        </w:rPr>
        <w:t>第二章 投标人须知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_Toc9012 \h </w:instrText>
      </w:r>
      <w:r>
        <w:rPr>
          <w:color w:val="auto"/>
          <w:sz w:val="24"/>
          <w:szCs w:val="24"/>
          <w:highlight w:val="none"/>
        </w:rPr>
        <w:fldChar w:fldCharType="separate"/>
      </w:r>
      <w:r>
        <w:rPr>
          <w:color w:val="auto"/>
          <w:sz w:val="24"/>
          <w:szCs w:val="24"/>
          <w:highlight w:val="none"/>
        </w:rPr>
        <w:t>5</w:t>
      </w:r>
      <w:r>
        <w:rPr>
          <w:color w:val="auto"/>
          <w:sz w:val="24"/>
          <w:szCs w:val="24"/>
          <w:highlight w:val="none"/>
        </w:rPr>
        <w:fldChar w:fldCharType="end"/>
      </w:r>
      <w:r>
        <w:rPr>
          <w:color w:val="auto"/>
          <w:sz w:val="24"/>
          <w:szCs w:val="24"/>
          <w:highlight w:val="none"/>
        </w:rPr>
        <w:fldChar w:fldCharType="end"/>
      </w:r>
    </w:p>
    <w:p>
      <w:pPr>
        <w:pStyle w:val="35"/>
        <w:tabs>
          <w:tab w:val="right" w:leader="dot" w:pos="9752"/>
          <w:tab w:val="clear" w:pos="1470"/>
          <w:tab w:val="clear" w:pos="9016"/>
        </w:tabs>
        <w:spacing w:line="720" w:lineRule="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"_Toc32143" </w:instrText>
      </w:r>
      <w:r>
        <w:rPr>
          <w:color w:val="auto"/>
          <w:sz w:val="24"/>
          <w:szCs w:val="24"/>
          <w:highlight w:val="none"/>
        </w:rPr>
        <w:fldChar w:fldCharType="separate"/>
      </w:r>
      <w:r>
        <w:rPr>
          <w:rFonts w:hint="eastAsia" w:eastAsia="宋体" w:cs="宋体"/>
          <w:bCs/>
          <w:color w:val="auto"/>
          <w:sz w:val="24"/>
          <w:szCs w:val="24"/>
          <w:highlight w:val="none"/>
        </w:rPr>
        <w:t>第三章 采购需求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_Toc32143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color w:val="auto"/>
          <w:sz w:val="24"/>
          <w:szCs w:val="24"/>
          <w:highlight w:val="none"/>
        </w:rPr>
        <w:fldChar w:fldCharType="end"/>
      </w:r>
    </w:p>
    <w:p>
      <w:pPr>
        <w:pStyle w:val="35"/>
        <w:tabs>
          <w:tab w:val="right" w:leader="dot" w:pos="9752"/>
          <w:tab w:val="clear" w:pos="1470"/>
          <w:tab w:val="clear" w:pos="9016"/>
        </w:tabs>
        <w:spacing w:line="720" w:lineRule="auto"/>
        <w:rPr>
          <w:rFonts w:hint="eastAsia" w:eastAsia="仿宋_GB2312"/>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"_Toc29235" </w:instrText>
      </w:r>
      <w:r>
        <w:rPr>
          <w:color w:val="auto"/>
          <w:sz w:val="24"/>
          <w:szCs w:val="24"/>
          <w:highlight w:val="none"/>
        </w:rPr>
        <w:fldChar w:fldCharType="separate"/>
      </w:r>
      <w:r>
        <w:rPr>
          <w:rFonts w:hint="eastAsia" w:eastAsia="宋体" w:cs="宋体"/>
          <w:bCs/>
          <w:color w:val="auto"/>
          <w:sz w:val="24"/>
          <w:szCs w:val="24"/>
          <w:highlight w:val="none"/>
        </w:rPr>
        <w:t>第四章 合同格式</w:t>
      </w:r>
      <w:r>
        <w:rPr>
          <w:color w:val="auto"/>
          <w:sz w:val="24"/>
          <w:szCs w:val="24"/>
          <w:highlight w:val="none"/>
        </w:rPr>
        <w:tab/>
      </w:r>
      <w:r>
        <w:rPr>
          <w:rFonts w:hint="eastAsia"/>
          <w:color w:val="auto"/>
          <w:sz w:val="24"/>
          <w:szCs w:val="24"/>
          <w:highlight w:val="none"/>
          <w:lang w:val="en-US" w:eastAsia="zh-CN"/>
        </w:rPr>
        <w:t>2</w:t>
      </w:r>
      <w:r>
        <w:rPr>
          <w:color w:val="auto"/>
          <w:sz w:val="24"/>
          <w:szCs w:val="24"/>
          <w:highlight w:val="none"/>
        </w:rPr>
        <w:fldChar w:fldCharType="end"/>
      </w:r>
      <w:r>
        <w:rPr>
          <w:rFonts w:hint="eastAsia"/>
          <w:color w:val="auto"/>
          <w:sz w:val="24"/>
          <w:szCs w:val="24"/>
          <w:highlight w:val="none"/>
          <w:lang w:val="en-US" w:eastAsia="zh-CN"/>
        </w:rPr>
        <w:t>0</w:t>
      </w:r>
    </w:p>
    <w:p>
      <w:pPr>
        <w:pStyle w:val="35"/>
        <w:tabs>
          <w:tab w:val="right" w:leader="dot" w:pos="9752"/>
          <w:tab w:val="clear" w:pos="1470"/>
          <w:tab w:val="clear" w:pos="9016"/>
        </w:tabs>
        <w:spacing w:line="720" w:lineRule="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"_Toc19710" </w:instrText>
      </w:r>
      <w:r>
        <w:rPr>
          <w:color w:val="auto"/>
          <w:sz w:val="24"/>
          <w:szCs w:val="24"/>
          <w:highlight w:val="none"/>
        </w:rPr>
        <w:fldChar w:fldCharType="separate"/>
      </w:r>
      <w:r>
        <w:rPr>
          <w:rFonts w:hint="eastAsia" w:eastAsia="宋体" w:cs="宋体"/>
          <w:color w:val="auto"/>
          <w:sz w:val="24"/>
          <w:szCs w:val="24"/>
          <w:highlight w:val="none"/>
        </w:rPr>
        <w:t>第五章 投标相关文件格式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_Toc19710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color w:val="auto"/>
          <w:sz w:val="24"/>
          <w:szCs w:val="24"/>
          <w:highlight w:val="none"/>
        </w:rPr>
        <w:fldChar w:fldCharType="end"/>
      </w:r>
    </w:p>
    <w:p>
      <w:pPr>
        <w:pStyle w:val="35"/>
        <w:tabs>
          <w:tab w:val="right" w:leader="dot" w:pos="9752"/>
          <w:tab w:val="clear" w:pos="1470"/>
          <w:tab w:val="clear" w:pos="9016"/>
        </w:tabs>
        <w:spacing w:line="720" w:lineRule="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"_Toc31126" </w:instrText>
      </w:r>
      <w:r>
        <w:rPr>
          <w:color w:val="auto"/>
          <w:sz w:val="24"/>
          <w:szCs w:val="24"/>
          <w:highlight w:val="none"/>
        </w:rPr>
        <w:fldChar w:fldCharType="separate"/>
      </w:r>
      <w:r>
        <w:rPr>
          <w:rFonts w:hint="eastAsia" w:eastAsia="宋体" w:cs="宋体"/>
          <w:color w:val="auto"/>
          <w:sz w:val="24"/>
          <w:szCs w:val="24"/>
          <w:highlight w:val="none"/>
        </w:rPr>
        <w:t>第六章 评标办法和细则（综合评分法）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_Toc31126 \h </w:instrText>
      </w:r>
      <w:r>
        <w:rPr>
          <w:color w:val="auto"/>
          <w:sz w:val="24"/>
          <w:szCs w:val="24"/>
          <w:highlight w:val="none"/>
        </w:rPr>
        <w:fldChar w:fldCharType="separate"/>
      </w:r>
      <w:r>
        <w:rPr>
          <w:color w:val="auto"/>
          <w:sz w:val="24"/>
          <w:szCs w:val="24"/>
          <w:highlight w:val="none"/>
        </w:rPr>
        <w:t>48</w:t>
      </w:r>
      <w:r>
        <w:rPr>
          <w:color w:val="auto"/>
          <w:sz w:val="24"/>
          <w:szCs w:val="24"/>
          <w:highlight w:val="none"/>
        </w:rPr>
        <w:fldChar w:fldCharType="end"/>
      </w:r>
      <w:r>
        <w:rPr>
          <w:color w:val="auto"/>
          <w:sz w:val="24"/>
          <w:szCs w:val="24"/>
          <w:highlight w:val="none"/>
        </w:rPr>
        <w:fldChar w:fldCharType="end"/>
      </w:r>
    </w:p>
    <w:p>
      <w:pPr>
        <w:spacing w:line="720" w:lineRule="auto"/>
        <w:jc w:val="center"/>
        <w:rPr>
          <w:rFonts w:ascii="宋体" w:hAnsi="宋体" w:cs="宋体"/>
          <w:bCs/>
          <w:color w:val="auto"/>
          <w:sz w:val="28"/>
          <w:szCs w:val="28"/>
          <w:highlight w:val="none"/>
        </w:rPr>
      </w:pPr>
      <w:r>
        <w:rPr>
          <w:rFonts w:hint="eastAsia" w:ascii="宋体" w:hAnsi="宋体" w:cs="宋体"/>
          <w:bCs/>
          <w:color w:val="auto"/>
          <w:sz w:val="24"/>
          <w:szCs w:val="24"/>
          <w:highlight w:val="none"/>
        </w:rPr>
        <w:fldChar w:fldCharType="end"/>
      </w:r>
    </w:p>
    <w:p>
      <w:pPr>
        <w:pStyle w:val="20"/>
        <w:spacing w:line="720" w:lineRule="auto"/>
        <w:rPr>
          <w:rFonts w:ascii="宋体" w:hAnsi="宋体" w:cs="宋体"/>
          <w:bCs/>
          <w:color w:val="auto"/>
          <w:szCs w:val="28"/>
          <w:highlight w:val="none"/>
        </w:rPr>
      </w:pPr>
    </w:p>
    <w:p>
      <w:pPr>
        <w:rPr>
          <w:rFonts w:ascii="宋体" w:hAnsi="宋体" w:cs="宋体"/>
          <w:bCs/>
          <w:color w:val="auto"/>
          <w:szCs w:val="32"/>
          <w:highlight w:val="none"/>
        </w:rPr>
      </w:pPr>
    </w:p>
    <w:p>
      <w:pPr>
        <w:pStyle w:val="20"/>
        <w:rPr>
          <w:rFonts w:ascii="宋体" w:hAnsi="宋体" w:cs="宋体"/>
          <w:bCs/>
          <w:color w:val="auto"/>
          <w:szCs w:val="32"/>
          <w:highlight w:val="none"/>
        </w:rPr>
      </w:pPr>
    </w:p>
    <w:p>
      <w:pPr>
        <w:rPr>
          <w:rFonts w:ascii="宋体" w:hAnsi="宋体" w:cs="宋体"/>
          <w:bCs/>
          <w:color w:val="auto"/>
          <w:szCs w:val="32"/>
          <w:highlight w:val="none"/>
        </w:rPr>
      </w:pPr>
    </w:p>
    <w:p>
      <w:pPr>
        <w:pStyle w:val="20"/>
        <w:rPr>
          <w:rFonts w:ascii="宋体" w:hAnsi="宋体" w:cs="宋体"/>
          <w:bCs/>
          <w:color w:val="auto"/>
          <w:szCs w:val="32"/>
          <w:highlight w:val="none"/>
        </w:rPr>
      </w:pPr>
    </w:p>
    <w:p>
      <w:pPr>
        <w:rPr>
          <w:rFonts w:ascii="宋体" w:hAnsi="宋体" w:cs="宋体"/>
          <w:bCs/>
          <w:color w:val="auto"/>
          <w:szCs w:val="32"/>
          <w:highlight w:val="none"/>
        </w:rPr>
      </w:pPr>
    </w:p>
    <w:p>
      <w:pPr>
        <w:pStyle w:val="20"/>
        <w:rPr>
          <w:rFonts w:ascii="宋体" w:hAnsi="宋体" w:cs="宋体"/>
          <w:bCs/>
          <w:color w:val="auto"/>
          <w:szCs w:val="32"/>
          <w:highlight w:val="none"/>
        </w:rPr>
      </w:pPr>
    </w:p>
    <w:p>
      <w:pPr>
        <w:rPr>
          <w:rFonts w:ascii="宋体" w:hAnsi="宋体" w:cs="宋体"/>
          <w:bCs/>
          <w:color w:val="auto"/>
          <w:szCs w:val="32"/>
          <w:highlight w:val="none"/>
        </w:rPr>
      </w:pPr>
    </w:p>
    <w:p>
      <w:pPr>
        <w:pStyle w:val="20"/>
        <w:rPr>
          <w:rFonts w:ascii="宋体" w:hAnsi="宋体" w:cs="宋体"/>
          <w:bCs/>
          <w:color w:val="auto"/>
          <w:szCs w:val="32"/>
          <w:highlight w:val="none"/>
        </w:rPr>
      </w:pPr>
    </w:p>
    <w:p>
      <w:pPr>
        <w:rPr>
          <w:rFonts w:ascii="宋体" w:hAnsi="宋体" w:cs="宋体"/>
          <w:bCs/>
          <w:color w:val="auto"/>
          <w:szCs w:val="32"/>
          <w:highlight w:val="none"/>
        </w:rPr>
      </w:pPr>
    </w:p>
    <w:p>
      <w:pPr>
        <w:pStyle w:val="49"/>
        <w:rPr>
          <w:rFonts w:ascii="宋体" w:hAnsi="宋体" w:cs="宋体"/>
          <w:bCs/>
          <w:color w:val="auto"/>
          <w:szCs w:val="32"/>
          <w:highlight w:val="none"/>
        </w:rPr>
      </w:pPr>
    </w:p>
    <w:p>
      <w:pPr>
        <w:rPr>
          <w:color w:val="auto"/>
          <w:highlight w:val="none"/>
        </w:rPr>
      </w:pPr>
    </w:p>
    <w:p>
      <w:pPr>
        <w:rPr>
          <w:rFonts w:ascii="宋体" w:hAnsi="宋体" w:cs="宋体"/>
          <w:bCs/>
          <w:color w:val="auto"/>
          <w:szCs w:val="32"/>
          <w:highlight w:val="none"/>
        </w:rPr>
      </w:pPr>
    </w:p>
    <w:p>
      <w:pPr>
        <w:pStyle w:val="26"/>
        <w:numPr>
          <w:ilvl w:val="0"/>
          <w:numId w:val="3"/>
        </w:numPr>
        <w:tabs>
          <w:tab w:val="left" w:pos="2740"/>
        </w:tabs>
        <w:ind w:leftChars="0" w:firstLine="851" w:firstLineChars="265"/>
        <w:outlineLvl w:val="0"/>
        <w:rPr>
          <w:rFonts w:ascii="宋体" w:hAnsi="宋体" w:eastAsia="宋体" w:cs="宋体"/>
          <w:b/>
          <w:bCs/>
          <w:color w:val="auto"/>
          <w:sz w:val="32"/>
          <w:highlight w:val="none"/>
        </w:rPr>
      </w:pPr>
      <w:bookmarkStart w:id="12" w:name="_Toc55212776"/>
      <w:r>
        <w:rPr>
          <w:rFonts w:hint="eastAsia" w:ascii="宋体" w:hAnsi="宋体" w:eastAsia="宋体" w:cs="宋体"/>
          <w:b/>
          <w:bCs/>
          <w:color w:val="auto"/>
          <w:sz w:val="32"/>
          <w:highlight w:val="none"/>
        </w:rPr>
        <w:t xml:space="preserve"> </w:t>
      </w:r>
      <w:bookmarkEnd w:id="12"/>
      <w:r>
        <w:rPr>
          <w:rFonts w:hint="eastAsia" w:ascii="宋体" w:hAnsi="宋体" w:eastAsia="宋体" w:cs="宋体"/>
          <w:b/>
          <w:bCs/>
          <w:color w:val="auto"/>
          <w:sz w:val="32"/>
          <w:highlight w:val="none"/>
          <w:lang w:eastAsia="zh-CN"/>
        </w:rPr>
        <w:t>投标邀请函</w:t>
      </w:r>
    </w:p>
    <w:p>
      <w:pPr>
        <w:rPr>
          <w:rFonts w:ascii="宋体" w:hAnsi="宋体" w:cs="宋体"/>
          <w:color w:val="auto"/>
          <w:highlight w:val="none"/>
        </w:rPr>
      </w:pPr>
    </w:p>
    <w:p>
      <w:pPr>
        <w:spacing w:line="480" w:lineRule="exact"/>
        <w:ind w:right="42" w:rightChars="20" w:firstLine="420" w:firstLineChars="200"/>
        <w:rPr>
          <w:rFonts w:hint="eastAsia" w:ascii="宋体" w:hAnsi="宋体" w:cs="宋体"/>
          <w:color w:val="auto"/>
          <w:szCs w:val="21"/>
          <w:highlight w:val="none"/>
        </w:rPr>
      </w:pPr>
      <w:bookmarkStart w:id="13" w:name="_Toc35393798"/>
      <w:bookmarkStart w:id="14" w:name="_Toc45525443"/>
      <w:bookmarkStart w:id="15" w:name="_Toc45525492"/>
      <w:bookmarkStart w:id="16" w:name="_Toc28359089"/>
      <w:bookmarkStart w:id="17" w:name="_Toc28359012"/>
      <w:bookmarkStart w:id="18" w:name="_Toc35393629"/>
      <w:bookmarkStart w:id="19" w:name="_Toc17952"/>
      <w:bookmarkStart w:id="20" w:name="_Toc45640129"/>
      <w:bookmarkStart w:id="21" w:name="_Toc51317767"/>
      <w:bookmarkStart w:id="22" w:name="OLE_LINK4"/>
    </w:p>
    <w:p>
      <w:pPr>
        <w:spacing w:line="480" w:lineRule="exact"/>
        <w:ind w:right="42" w:rightChars="20" w:firstLine="420" w:firstLineChars="200"/>
        <w:rPr>
          <w:rFonts w:ascii="宋体" w:hAnsi="宋体" w:cs="宋体"/>
          <w:color w:val="auto"/>
          <w:szCs w:val="21"/>
          <w:highlight w:val="none"/>
        </w:rPr>
      </w:pPr>
      <w:r>
        <w:rPr>
          <w:rFonts w:hint="eastAsia" w:ascii="宋体" w:hAnsi="宋体" w:cs="宋体"/>
          <w:color w:val="auto"/>
          <w:szCs w:val="21"/>
          <w:highlight w:val="none"/>
        </w:rPr>
        <w:t>浙江大兴建设项目管理咨询有限公司受</w:t>
      </w:r>
      <w:r>
        <w:rPr>
          <w:rFonts w:hint="eastAsia" w:ascii="宋体" w:hAnsi="宋体" w:cs="宋体"/>
          <w:b/>
          <w:bCs/>
          <w:color w:val="auto"/>
          <w:szCs w:val="21"/>
          <w:highlight w:val="none"/>
          <w:u w:val="single"/>
          <w:lang w:eastAsia="zh-CN"/>
        </w:rPr>
        <w:t>兰州丽尚国潮实业集团股份有限公司</w:t>
      </w:r>
      <w:r>
        <w:rPr>
          <w:rFonts w:hint="eastAsia" w:ascii="宋体" w:hAnsi="宋体" w:cs="宋体"/>
          <w:color w:val="auto"/>
          <w:szCs w:val="21"/>
          <w:highlight w:val="none"/>
        </w:rPr>
        <w:t>的委托，对</w:t>
      </w:r>
      <w:r>
        <w:rPr>
          <w:rFonts w:hint="eastAsia" w:ascii="宋体" w:hAnsi="宋体" w:cs="宋体"/>
          <w:b/>
          <w:bCs/>
          <w:color w:val="auto"/>
          <w:szCs w:val="21"/>
          <w:highlight w:val="none"/>
          <w:u w:val="single"/>
          <w:lang w:eastAsia="zh-CN"/>
        </w:rPr>
        <w:t>兰州丽尚国潮实业集团股份有限公司2024年度报表审计及财务咨询服务项目</w:t>
      </w:r>
      <w:r>
        <w:rPr>
          <w:rFonts w:hint="eastAsia" w:ascii="宋体" w:hAnsi="宋体" w:cs="宋体"/>
          <w:color w:val="auto"/>
          <w:szCs w:val="21"/>
          <w:highlight w:val="none"/>
        </w:rPr>
        <w:t>进行</w:t>
      </w:r>
      <w:r>
        <w:rPr>
          <w:rFonts w:hint="eastAsia" w:ascii="宋体" w:hAnsi="宋体" w:cs="宋体"/>
          <w:color w:val="auto"/>
          <w:szCs w:val="21"/>
          <w:highlight w:val="none"/>
          <w:lang w:val="en-US" w:eastAsia="zh-CN"/>
        </w:rPr>
        <w:t>邀请</w:t>
      </w:r>
      <w:r>
        <w:rPr>
          <w:rFonts w:hint="eastAsia" w:ascii="宋体" w:hAnsi="宋体" w:cs="宋体"/>
          <w:color w:val="auto"/>
          <w:szCs w:val="21"/>
          <w:highlight w:val="none"/>
        </w:rPr>
        <w:t>招标采购。</w:t>
      </w:r>
      <w:r>
        <w:rPr>
          <w:rFonts w:hint="eastAsia" w:ascii="宋体" w:hAnsi="宋体" w:cs="宋体"/>
          <w:color w:val="auto"/>
          <w:szCs w:val="21"/>
          <w:highlight w:val="none"/>
          <w:lang w:eastAsia="zh-CN"/>
        </w:rPr>
        <w:t>邀请受邀单位</w:t>
      </w:r>
      <w:r>
        <w:rPr>
          <w:rFonts w:hint="eastAsia" w:ascii="宋体" w:hAnsi="宋体" w:cs="宋体"/>
          <w:color w:val="auto"/>
          <w:szCs w:val="21"/>
          <w:highlight w:val="none"/>
        </w:rPr>
        <w:t>参加本项目投标。</w:t>
      </w:r>
    </w:p>
    <w:p>
      <w:pPr>
        <w:pStyle w:val="3"/>
        <w:spacing w:line="480" w:lineRule="exact"/>
        <w:ind w:right="42" w:rightChars="2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一、项目基本情况</w:t>
      </w:r>
      <w:bookmarkEnd w:id="13"/>
      <w:bookmarkEnd w:id="14"/>
      <w:bookmarkEnd w:id="15"/>
      <w:bookmarkEnd w:id="16"/>
      <w:bookmarkEnd w:id="17"/>
      <w:bookmarkEnd w:id="18"/>
      <w:bookmarkEnd w:id="19"/>
      <w:bookmarkEnd w:id="20"/>
      <w:bookmarkEnd w:id="21"/>
    </w:p>
    <w:p>
      <w:pPr>
        <w:spacing w:line="440" w:lineRule="exact"/>
        <w:ind w:right="42" w:rightChars="20"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1.项目编号：</w:t>
      </w:r>
      <w:r>
        <w:rPr>
          <w:rFonts w:hint="eastAsia" w:ascii="宋体" w:hAnsi="宋体" w:cs="宋体"/>
          <w:color w:val="auto"/>
          <w:szCs w:val="21"/>
          <w:highlight w:val="none"/>
          <w:lang w:eastAsia="zh-CN"/>
        </w:rPr>
        <w:t>浙大采招E2024039号；</w:t>
      </w:r>
    </w:p>
    <w:p>
      <w:pPr>
        <w:tabs>
          <w:tab w:val="left" w:pos="8316"/>
        </w:tabs>
        <w:snapToGrid w:val="0"/>
        <w:spacing w:line="440" w:lineRule="exact"/>
        <w:ind w:right="42" w:rightChars="20" w:firstLine="420" w:firstLineChars="200"/>
        <w:rPr>
          <w:rFonts w:ascii="宋体" w:hAnsi="宋体" w:cs="宋体"/>
          <w:color w:val="auto"/>
          <w:szCs w:val="21"/>
          <w:highlight w:val="none"/>
        </w:rPr>
      </w:pPr>
      <w:r>
        <w:rPr>
          <w:rFonts w:hint="eastAsia" w:ascii="宋体" w:hAnsi="宋体" w:cs="宋体"/>
          <w:color w:val="auto"/>
          <w:szCs w:val="21"/>
          <w:highlight w:val="none"/>
        </w:rPr>
        <w:t>2.项目名称：</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rFonts w:hint="eastAsia" w:ascii="宋体" w:hAnsi="宋体" w:cs="宋体"/>
          <w:color w:val="auto"/>
          <w:szCs w:val="21"/>
          <w:highlight w:val="none"/>
          <w:lang w:eastAsia="zh-CN"/>
        </w:rPr>
        <w:t>兰州丽尚国潮实业集团股份有限公司2024年度报表审计及财务咨询服务项目</w:t>
      </w:r>
      <w:r>
        <w:rPr>
          <w:rFonts w:hint="eastAsia" w:ascii="宋体" w:hAnsi="宋体" w:cs="宋体"/>
          <w:color w:val="auto"/>
          <w:szCs w:val="21"/>
          <w:highlight w:val="none"/>
        </w:rPr>
        <w:fldChar w:fldCharType="end"/>
      </w:r>
      <w:r>
        <w:rPr>
          <w:rFonts w:hint="eastAsia" w:ascii="宋体" w:hAnsi="宋体" w:cs="宋体"/>
          <w:color w:val="auto"/>
          <w:szCs w:val="21"/>
          <w:highlight w:val="none"/>
          <w:lang w:eastAsia="zh-CN"/>
        </w:rPr>
        <w:t>；</w:t>
      </w:r>
      <w:r>
        <w:rPr>
          <w:rFonts w:hint="eastAsia" w:ascii="宋体" w:hAnsi="宋体" w:cs="宋体"/>
          <w:color w:val="auto"/>
          <w:szCs w:val="21"/>
          <w:highlight w:val="none"/>
        </w:rPr>
        <w:tab/>
      </w:r>
    </w:p>
    <w:p>
      <w:pPr>
        <w:tabs>
          <w:tab w:val="left" w:pos="8316"/>
        </w:tabs>
        <w:snapToGrid w:val="0"/>
        <w:spacing w:line="440" w:lineRule="exact"/>
        <w:ind w:right="42" w:rightChars="20"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3.最高限价：人民币</w:t>
      </w:r>
      <w:r>
        <w:rPr>
          <w:rFonts w:hint="eastAsia" w:ascii="宋体" w:hAnsi="宋体" w:cs="宋体"/>
          <w:color w:val="auto"/>
          <w:szCs w:val="21"/>
          <w:highlight w:val="none"/>
          <w:lang w:val="en-US" w:eastAsia="zh-CN"/>
        </w:rPr>
        <w:t>壹佰叁拾万</w:t>
      </w:r>
      <w:r>
        <w:rPr>
          <w:rFonts w:hint="eastAsia" w:ascii="宋体" w:hAnsi="宋体" w:cs="宋体"/>
          <w:color w:val="auto"/>
          <w:szCs w:val="21"/>
          <w:highlight w:val="none"/>
          <w:lang w:eastAsia="zh-CN"/>
        </w:rPr>
        <w:t>元整（¥</w:t>
      </w:r>
      <w:r>
        <w:rPr>
          <w:rFonts w:hint="eastAsia" w:ascii="宋体" w:hAnsi="宋体" w:cs="宋体"/>
          <w:color w:val="auto"/>
          <w:szCs w:val="21"/>
          <w:highlight w:val="none"/>
          <w:lang w:val="en-US" w:eastAsia="zh-CN"/>
        </w:rPr>
        <w:t>1300000</w:t>
      </w:r>
      <w:r>
        <w:rPr>
          <w:rFonts w:hint="eastAsia" w:ascii="宋体" w:hAnsi="宋体" w:cs="宋体"/>
          <w:color w:val="auto"/>
          <w:szCs w:val="21"/>
          <w:highlight w:val="none"/>
          <w:lang w:eastAsia="zh-CN"/>
        </w:rPr>
        <w:t>.00）；</w:t>
      </w:r>
    </w:p>
    <w:p>
      <w:pPr>
        <w:tabs>
          <w:tab w:val="left" w:pos="8316"/>
        </w:tabs>
        <w:snapToGrid w:val="0"/>
        <w:spacing w:line="440" w:lineRule="exact"/>
        <w:ind w:right="42" w:rightChars="20" w:firstLine="632" w:firstLineChars="300"/>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注：(1)投标人的投标报价不得超过最高限价，否则投标无效。</w:t>
      </w:r>
    </w:p>
    <w:p>
      <w:pPr>
        <w:tabs>
          <w:tab w:val="left" w:pos="8316"/>
        </w:tabs>
        <w:snapToGrid w:val="0"/>
        <w:spacing w:line="440" w:lineRule="exact"/>
        <w:ind w:right="42" w:rightChars="20" w:firstLine="422" w:firstLineChars="200"/>
        <w:rPr>
          <w:rFonts w:hint="default"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 xml:space="preserve">      (2)最高限价依据采购人最近年度审计费以及2024年审计业务量未发生明显变化综合确定。</w:t>
      </w:r>
    </w:p>
    <w:p>
      <w:pPr>
        <w:tabs>
          <w:tab w:val="left" w:pos="8316"/>
        </w:tabs>
        <w:snapToGrid w:val="0"/>
        <w:spacing w:line="440" w:lineRule="exact"/>
        <w:ind w:right="42" w:rightChars="20"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4.合同履行期限：具体详见招标文件第三章。</w:t>
      </w:r>
    </w:p>
    <w:p>
      <w:pPr>
        <w:pStyle w:val="3"/>
        <w:spacing w:line="480" w:lineRule="exact"/>
        <w:ind w:right="42" w:rightChars="20"/>
        <w:jc w:val="left"/>
        <w:rPr>
          <w:rFonts w:ascii="宋体" w:hAnsi="宋体" w:eastAsia="宋体" w:cs="宋体"/>
          <w:color w:val="auto"/>
          <w:sz w:val="21"/>
          <w:szCs w:val="21"/>
          <w:highlight w:val="none"/>
        </w:rPr>
      </w:pPr>
      <w:bookmarkStart w:id="23" w:name="_Toc35393630"/>
      <w:bookmarkStart w:id="24" w:name="_Toc51317768"/>
      <w:bookmarkStart w:id="25" w:name="_Toc28359090"/>
      <w:bookmarkStart w:id="26" w:name="_Toc505"/>
      <w:bookmarkStart w:id="27" w:name="_Toc35393799"/>
      <w:bookmarkStart w:id="28" w:name="_Toc45640130"/>
      <w:bookmarkStart w:id="29" w:name="_Toc28359013"/>
      <w:bookmarkStart w:id="30" w:name="_Toc45525444"/>
      <w:bookmarkStart w:id="31" w:name="_Toc45525493"/>
      <w:r>
        <w:rPr>
          <w:rFonts w:hint="eastAsia" w:ascii="宋体" w:hAnsi="宋体" w:eastAsia="宋体" w:cs="宋体"/>
          <w:color w:val="auto"/>
          <w:sz w:val="21"/>
          <w:szCs w:val="21"/>
          <w:highlight w:val="none"/>
        </w:rPr>
        <w:t>二、申请人的资格要求</w:t>
      </w:r>
      <w:bookmarkEnd w:id="23"/>
      <w:bookmarkEnd w:id="24"/>
      <w:bookmarkEnd w:id="25"/>
      <w:bookmarkEnd w:id="26"/>
      <w:bookmarkEnd w:id="27"/>
      <w:bookmarkEnd w:id="28"/>
      <w:bookmarkEnd w:id="29"/>
      <w:bookmarkEnd w:id="30"/>
      <w:bookmarkEnd w:id="31"/>
      <w:r>
        <w:rPr>
          <w:rFonts w:hint="eastAsia" w:ascii="宋体" w:hAnsi="宋体" w:eastAsia="宋体" w:cs="宋体"/>
          <w:color w:val="auto"/>
          <w:sz w:val="21"/>
          <w:szCs w:val="21"/>
          <w:highlight w:val="none"/>
        </w:rPr>
        <w:t>（合格投标人资格要求）</w:t>
      </w:r>
    </w:p>
    <w:p>
      <w:pPr>
        <w:tabs>
          <w:tab w:val="left" w:pos="8316"/>
        </w:tabs>
        <w:snapToGrid w:val="0"/>
        <w:spacing w:line="440" w:lineRule="exact"/>
        <w:ind w:right="42" w:rightChars="20" w:firstLine="420" w:firstLineChars="200"/>
        <w:rPr>
          <w:rFonts w:hint="eastAsia" w:ascii="宋体" w:hAnsi="宋体" w:cs="宋体"/>
          <w:color w:val="auto"/>
          <w:szCs w:val="21"/>
          <w:highlight w:val="none"/>
        </w:rPr>
      </w:pPr>
      <w:bookmarkStart w:id="32" w:name="_Toc35393800"/>
      <w:bookmarkStart w:id="33" w:name="_Toc22979"/>
      <w:bookmarkStart w:id="34" w:name="_Toc28359091"/>
      <w:bookmarkStart w:id="35" w:name="_Toc45525445"/>
      <w:bookmarkStart w:id="36" w:name="_Toc51317769"/>
      <w:bookmarkStart w:id="37" w:name="_Toc35393631"/>
      <w:bookmarkStart w:id="38" w:name="_Toc28359014"/>
      <w:bookmarkStart w:id="39" w:name="_Toc45640131"/>
      <w:bookmarkStart w:id="40" w:name="_Toc45525494"/>
      <w:r>
        <w:rPr>
          <w:rFonts w:hint="eastAsia" w:ascii="宋体" w:hAnsi="宋体" w:cs="宋体"/>
          <w:color w:val="auto"/>
          <w:szCs w:val="21"/>
          <w:highlight w:val="none"/>
        </w:rPr>
        <w:t>1．投标人须为能够独立承担民事责任能力的法人或其他组织，具有相应的经营范围；</w:t>
      </w:r>
    </w:p>
    <w:p>
      <w:pPr>
        <w:tabs>
          <w:tab w:val="left" w:pos="8316"/>
        </w:tabs>
        <w:snapToGrid w:val="0"/>
        <w:spacing w:line="440" w:lineRule="exact"/>
        <w:ind w:right="42" w:rightChars="20"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2．投标人具有行业主管部门颁发的有效的会计师事务所执业证书，且具备从事证券、期货相关服务业务许可并报国务院有关主管部门备案；</w:t>
      </w:r>
    </w:p>
    <w:p>
      <w:pPr>
        <w:tabs>
          <w:tab w:val="left" w:pos="8316"/>
        </w:tabs>
        <w:snapToGrid w:val="0"/>
        <w:spacing w:line="440" w:lineRule="exact"/>
        <w:ind w:right="42" w:rightChars="20"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3．会计师事务所须具有良好的职业道德和社会声誉，认真执行有关财务审计的法律、法规和政策规定；</w:t>
      </w:r>
    </w:p>
    <w:p>
      <w:pPr>
        <w:tabs>
          <w:tab w:val="left" w:pos="8316"/>
        </w:tabs>
        <w:snapToGrid w:val="0"/>
        <w:spacing w:line="440" w:lineRule="exact"/>
        <w:ind w:right="42" w:rightChars="20"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4.收到投标邀请的投标人；</w:t>
      </w:r>
    </w:p>
    <w:p>
      <w:pPr>
        <w:tabs>
          <w:tab w:val="left" w:pos="8316"/>
        </w:tabs>
        <w:snapToGrid w:val="0"/>
        <w:spacing w:line="440" w:lineRule="exact"/>
        <w:ind w:right="42" w:rightChars="20"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.本项目不接受联合体投标。</w:t>
      </w:r>
    </w:p>
    <w:p>
      <w:pPr>
        <w:tabs>
          <w:tab w:val="left" w:pos="8316"/>
        </w:tabs>
        <w:snapToGrid w:val="0"/>
        <w:spacing w:line="440" w:lineRule="exact"/>
        <w:ind w:right="42" w:rightChars="20"/>
        <w:rPr>
          <w:rFonts w:ascii="宋体" w:hAnsi="宋体" w:cs="宋体"/>
          <w:b/>
          <w:color w:val="auto"/>
          <w:szCs w:val="21"/>
          <w:highlight w:val="none"/>
        </w:rPr>
      </w:pPr>
      <w:r>
        <w:rPr>
          <w:rFonts w:hint="eastAsia" w:ascii="宋体" w:hAnsi="宋体" w:cs="宋体"/>
          <w:b/>
          <w:color w:val="auto"/>
          <w:szCs w:val="21"/>
          <w:highlight w:val="none"/>
        </w:rPr>
        <w:t>三、获取招标文件</w:t>
      </w:r>
      <w:bookmarkEnd w:id="32"/>
      <w:bookmarkEnd w:id="33"/>
      <w:bookmarkEnd w:id="34"/>
      <w:bookmarkEnd w:id="35"/>
      <w:bookmarkEnd w:id="36"/>
      <w:bookmarkEnd w:id="37"/>
      <w:bookmarkEnd w:id="38"/>
      <w:bookmarkEnd w:id="39"/>
      <w:bookmarkEnd w:id="40"/>
    </w:p>
    <w:p>
      <w:pPr>
        <w:spacing w:line="480" w:lineRule="exact"/>
        <w:ind w:firstLine="422" w:firstLineChars="200"/>
        <w:rPr>
          <w:rFonts w:ascii="宋体" w:hAnsi="宋体" w:cs="宋体"/>
          <w:color w:val="auto"/>
          <w:kern w:val="0"/>
          <w:szCs w:val="21"/>
          <w:highlight w:val="none"/>
        </w:rPr>
      </w:pPr>
      <w:bookmarkStart w:id="41" w:name="_Toc28359015"/>
      <w:bookmarkStart w:id="42" w:name="_Toc28359092"/>
      <w:bookmarkStart w:id="43" w:name="_Toc35393632"/>
      <w:bookmarkStart w:id="44" w:name="_Toc35393801"/>
      <w:r>
        <w:rPr>
          <w:rFonts w:hint="eastAsia" w:ascii="宋体" w:hAnsi="宋体" w:cs="宋体"/>
          <w:b/>
          <w:bCs/>
          <w:color w:val="auto"/>
          <w:kern w:val="0"/>
          <w:szCs w:val="21"/>
          <w:highlight w:val="none"/>
        </w:rPr>
        <w:t>1.时间：</w:t>
      </w:r>
      <w:r>
        <w:rPr>
          <w:rFonts w:hint="eastAsia" w:ascii="宋体" w:hAnsi="宋体" w:cs="宋体"/>
          <w:color w:val="auto"/>
          <w:kern w:val="0"/>
          <w:szCs w:val="21"/>
          <w:highlight w:val="none"/>
        </w:rPr>
        <w:t>202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12</w:t>
      </w:r>
      <w:r>
        <w:rPr>
          <w:rFonts w:hint="eastAsia" w:ascii="宋体" w:hAnsi="宋体" w:cs="宋体"/>
          <w:color w:val="auto"/>
          <w:kern w:val="0"/>
          <w:szCs w:val="21"/>
          <w:highlight w:val="none"/>
        </w:rPr>
        <w:t>日至202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19</w:t>
      </w:r>
      <w:r>
        <w:rPr>
          <w:rFonts w:hint="eastAsia" w:ascii="宋体" w:hAnsi="宋体" w:cs="宋体"/>
          <w:color w:val="auto"/>
          <w:kern w:val="0"/>
          <w:szCs w:val="21"/>
          <w:highlight w:val="none"/>
        </w:rPr>
        <w:t>日，每天08:30-12:00，14:30-17:</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0（北京时间），法定节假日除外</w:t>
      </w:r>
      <w:r>
        <w:rPr>
          <w:rFonts w:hint="eastAsia" w:ascii="宋体" w:hAnsi="宋体" w:cs="宋体"/>
          <w:color w:val="auto"/>
          <w:kern w:val="0"/>
          <w:szCs w:val="21"/>
          <w:highlight w:val="none"/>
          <w:lang w:eastAsia="zh-CN"/>
        </w:rPr>
        <w:t>；</w:t>
      </w:r>
    </w:p>
    <w:p>
      <w:pPr>
        <w:spacing w:line="480" w:lineRule="exact"/>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2.地址：</w:t>
      </w:r>
      <w:r>
        <w:rPr>
          <w:rFonts w:hint="eastAsia" w:ascii="宋体" w:hAnsi="宋体" w:cs="宋体"/>
          <w:color w:val="auto"/>
          <w:kern w:val="0"/>
          <w:szCs w:val="21"/>
          <w:highlight w:val="none"/>
        </w:rPr>
        <w:t>浙江大兴建设项目管理咨询有限公司（丽水市丽青路141号）</w:t>
      </w:r>
      <w:r>
        <w:rPr>
          <w:rFonts w:hint="eastAsia" w:ascii="宋体" w:hAnsi="宋体" w:cs="宋体"/>
          <w:color w:val="auto"/>
          <w:kern w:val="0"/>
          <w:szCs w:val="21"/>
          <w:highlight w:val="none"/>
          <w:lang w:eastAsia="zh-CN"/>
        </w:rPr>
        <w:t>；</w:t>
      </w:r>
    </w:p>
    <w:p>
      <w:pPr>
        <w:pStyle w:val="27"/>
        <w:adjustRightInd w:val="0"/>
        <w:snapToGrid w:val="0"/>
        <w:spacing w:line="480" w:lineRule="exact"/>
        <w:ind w:right="42" w:rightChars="20" w:firstLine="422" w:firstLineChars="200"/>
        <w:rPr>
          <w:rFonts w:hAnsi="宋体" w:cs="宋体"/>
          <w:color w:val="auto"/>
          <w:szCs w:val="21"/>
          <w:highlight w:val="none"/>
        </w:rPr>
      </w:pPr>
      <w:bookmarkStart w:id="45" w:name="_Toc45525446"/>
      <w:bookmarkStart w:id="46" w:name="_Toc45525495"/>
      <w:bookmarkStart w:id="47" w:name="_Toc51317770"/>
      <w:bookmarkStart w:id="48" w:name="_Toc45640132"/>
      <w:bookmarkStart w:id="49" w:name="_Toc25554"/>
      <w:r>
        <w:rPr>
          <w:rFonts w:hint="eastAsia" w:hAnsi="宋体" w:cs="宋体"/>
          <w:b/>
          <w:bCs/>
          <w:color w:val="auto"/>
          <w:szCs w:val="21"/>
          <w:highlight w:val="none"/>
        </w:rPr>
        <w:t>3.方式：</w:t>
      </w:r>
      <w:r>
        <w:rPr>
          <w:rFonts w:hint="eastAsia" w:hAnsi="宋体" w:cs="宋体"/>
          <w:color w:val="auto"/>
          <w:szCs w:val="21"/>
          <w:highlight w:val="none"/>
        </w:rPr>
        <w:t>现场领取或邮箱发送；</w:t>
      </w:r>
    </w:p>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4.获取招标文件时须向招标代理机构提供以下资料：</w:t>
      </w:r>
    </w:p>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（1）法定代表人授权委托书（格式自拟，包括联系人、联系方式、邮箱）；</w:t>
      </w:r>
    </w:p>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（2）投标人有效营业执照；</w:t>
      </w:r>
    </w:p>
    <w:p>
      <w:pPr>
        <w:pStyle w:val="27"/>
        <w:adjustRightInd w:val="0"/>
        <w:snapToGrid w:val="0"/>
        <w:spacing w:line="480" w:lineRule="exact"/>
        <w:ind w:right="42" w:rightChars="20" w:firstLine="420" w:firstLineChars="200"/>
        <w:rPr>
          <w:rFonts w:hint="eastAsia" w:hAnsi="宋体" w:cs="宋体"/>
          <w:color w:val="auto"/>
          <w:szCs w:val="21"/>
          <w:highlight w:val="none"/>
        </w:rPr>
      </w:pPr>
      <w:r>
        <w:rPr>
          <w:rFonts w:hint="eastAsia" w:hAnsi="宋体" w:cs="宋体"/>
          <w:color w:val="auto"/>
          <w:szCs w:val="21"/>
          <w:highlight w:val="none"/>
        </w:rPr>
        <w:t>（3）行业主管部门颁发的有效的会计师事务所执业证书；</w:t>
      </w:r>
    </w:p>
    <w:p>
      <w:pPr>
        <w:pStyle w:val="27"/>
        <w:adjustRightInd w:val="0"/>
        <w:snapToGrid w:val="0"/>
        <w:spacing w:line="480" w:lineRule="exact"/>
        <w:ind w:right="42" w:rightChars="20" w:firstLine="420" w:firstLineChars="200"/>
        <w:rPr>
          <w:rFonts w:hint="eastAsia" w:hAnsi="宋体" w:eastAsia="宋体" w:cs="宋体"/>
          <w:color w:val="auto"/>
          <w:szCs w:val="21"/>
          <w:highlight w:val="none"/>
          <w:lang w:val="en-US" w:eastAsia="zh-CN"/>
        </w:rPr>
      </w:pPr>
      <w:r>
        <w:rPr>
          <w:rFonts w:hint="eastAsia" w:hAnsi="宋体" w:cs="宋体"/>
          <w:color w:val="auto"/>
          <w:szCs w:val="21"/>
          <w:highlight w:val="none"/>
        </w:rPr>
        <w:t>（4）具备从事证券、期货相关服务业务许可并报国务院有关主管部门备案的文件</w:t>
      </w:r>
      <w:r>
        <w:rPr>
          <w:rFonts w:hint="eastAsia" w:hAnsi="宋体" w:cs="宋体"/>
          <w:color w:val="auto"/>
          <w:szCs w:val="21"/>
          <w:highlight w:val="none"/>
          <w:lang w:eastAsia="zh-CN"/>
        </w:rPr>
        <w:t>。</w:t>
      </w:r>
    </w:p>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提示：以上资料盖章扫描后发送至邮箱（</w:t>
      </w:r>
      <w:r>
        <w:rPr>
          <w:rFonts w:hint="eastAsia" w:hAnsi="宋体" w:cs="宋体"/>
          <w:color w:val="auto"/>
          <w:szCs w:val="21"/>
          <w:highlight w:val="none"/>
          <w:lang w:eastAsia="zh-CN"/>
        </w:rPr>
        <w:t>363498451@qq.com</w:t>
      </w:r>
      <w:r>
        <w:rPr>
          <w:rFonts w:hint="eastAsia" w:hAnsi="宋体" w:cs="宋体"/>
          <w:color w:val="auto"/>
          <w:szCs w:val="21"/>
          <w:highlight w:val="none"/>
        </w:rPr>
        <w:t>），招标代理机构将拒绝接受未在招标文件获取阶段提交以上资料的投标人的投标文件。</w:t>
      </w:r>
    </w:p>
    <w:p>
      <w:pPr>
        <w:pStyle w:val="3"/>
        <w:spacing w:line="480" w:lineRule="exact"/>
        <w:ind w:right="42" w:rightChars="2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四、</w:t>
      </w:r>
      <w:bookmarkEnd w:id="41"/>
      <w:bookmarkEnd w:id="42"/>
      <w:bookmarkEnd w:id="43"/>
      <w:bookmarkEnd w:id="44"/>
      <w:bookmarkEnd w:id="45"/>
      <w:bookmarkEnd w:id="46"/>
      <w:bookmarkEnd w:id="47"/>
      <w:bookmarkEnd w:id="48"/>
      <w:bookmarkEnd w:id="49"/>
      <w:r>
        <w:rPr>
          <w:rFonts w:hint="eastAsia" w:ascii="宋体" w:hAnsi="宋体" w:eastAsia="宋体" w:cs="宋体"/>
          <w:color w:val="auto"/>
          <w:sz w:val="21"/>
          <w:szCs w:val="21"/>
          <w:highlight w:val="none"/>
        </w:rPr>
        <w:t>提交投标文件截止时间、开标时间和地点</w:t>
      </w:r>
    </w:p>
    <w:p>
      <w:pPr>
        <w:pStyle w:val="27"/>
        <w:adjustRightInd w:val="0"/>
        <w:snapToGrid w:val="0"/>
        <w:spacing w:line="480" w:lineRule="exact"/>
        <w:ind w:right="42" w:rightChars="20" w:firstLine="420" w:firstLineChars="200"/>
        <w:rPr>
          <w:rFonts w:hAnsi="宋体" w:cs="宋体"/>
          <w:color w:val="auto"/>
          <w:szCs w:val="21"/>
          <w:highlight w:val="none"/>
        </w:rPr>
      </w:pPr>
      <w:bookmarkStart w:id="50" w:name="_Toc35393802"/>
      <w:bookmarkStart w:id="51" w:name="_Toc28359016"/>
      <w:bookmarkStart w:id="52" w:name="_Toc28359093"/>
      <w:bookmarkStart w:id="53" w:name="_Toc35393633"/>
      <w:bookmarkStart w:id="54" w:name="_Toc14360"/>
      <w:bookmarkStart w:id="55" w:name="_Toc35393803"/>
      <w:bookmarkStart w:id="56" w:name="_Toc28359017"/>
      <w:bookmarkStart w:id="57" w:name="_Toc51317772"/>
      <w:bookmarkStart w:id="58" w:name="_Toc28359094"/>
      <w:bookmarkStart w:id="59" w:name="_Toc45640134"/>
      <w:bookmarkStart w:id="60" w:name="_Toc35393634"/>
      <w:bookmarkStart w:id="61" w:name="_Toc45525497"/>
      <w:bookmarkStart w:id="62" w:name="_Toc45525448"/>
      <w:r>
        <w:rPr>
          <w:rFonts w:hint="eastAsia" w:hAnsi="宋体" w:cs="宋体"/>
          <w:color w:val="auto"/>
          <w:szCs w:val="21"/>
          <w:highlight w:val="none"/>
        </w:rPr>
        <w:t>1.投标截止时间：202</w:t>
      </w:r>
      <w:r>
        <w:rPr>
          <w:rFonts w:hint="eastAsia" w:hAnsi="宋体" w:cs="宋体"/>
          <w:color w:val="auto"/>
          <w:szCs w:val="21"/>
          <w:highlight w:val="none"/>
          <w:lang w:val="en-US" w:eastAsia="zh-CN"/>
        </w:rPr>
        <w:t>4</w:t>
      </w:r>
      <w:r>
        <w:rPr>
          <w:rFonts w:hint="eastAsia" w:hAnsi="宋体" w:cs="宋体"/>
          <w:color w:val="auto"/>
          <w:szCs w:val="21"/>
          <w:highlight w:val="none"/>
        </w:rPr>
        <w:t>年</w:t>
      </w:r>
      <w:r>
        <w:rPr>
          <w:rFonts w:hint="eastAsia" w:hAnsi="宋体" w:cs="宋体"/>
          <w:color w:val="auto"/>
          <w:szCs w:val="21"/>
          <w:highlight w:val="none"/>
          <w:lang w:val="en-US" w:eastAsia="zh-CN"/>
        </w:rPr>
        <w:t>4月1日9</w:t>
      </w:r>
      <w:r>
        <w:rPr>
          <w:rFonts w:hint="eastAsia" w:hAnsi="宋体" w:cs="宋体"/>
          <w:color w:val="auto"/>
          <w:szCs w:val="21"/>
          <w:highlight w:val="none"/>
        </w:rPr>
        <w:t>：</w:t>
      </w:r>
      <w:r>
        <w:rPr>
          <w:rFonts w:hint="eastAsia" w:hAnsi="宋体" w:cs="宋体"/>
          <w:color w:val="auto"/>
          <w:szCs w:val="21"/>
          <w:highlight w:val="none"/>
          <w:lang w:val="en-US" w:eastAsia="zh-CN"/>
        </w:rPr>
        <w:t>3</w:t>
      </w:r>
      <w:r>
        <w:rPr>
          <w:rFonts w:hint="eastAsia" w:hAnsi="宋体" w:cs="宋体"/>
          <w:color w:val="auto"/>
          <w:szCs w:val="21"/>
          <w:highlight w:val="none"/>
        </w:rPr>
        <w:t>0（北京时间）。</w:t>
      </w:r>
    </w:p>
    <w:bookmarkEnd w:id="50"/>
    <w:bookmarkEnd w:id="51"/>
    <w:bookmarkEnd w:id="52"/>
    <w:bookmarkEnd w:id="53"/>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2.投标地点：杭州市拱墅区吉如路88号loft49创意产业园区2幢1单元</w:t>
      </w:r>
      <w:r>
        <w:rPr>
          <w:rFonts w:hint="eastAsia" w:hAnsi="宋体" w:cs="宋体"/>
          <w:color w:val="auto"/>
          <w:szCs w:val="21"/>
          <w:highlight w:val="none"/>
          <w:lang w:val="en-US" w:eastAsia="zh-CN"/>
        </w:rPr>
        <w:t>2</w:t>
      </w:r>
      <w:r>
        <w:rPr>
          <w:rFonts w:hint="eastAsia" w:hAnsi="宋体" w:cs="宋体"/>
          <w:color w:val="auto"/>
          <w:szCs w:val="21"/>
          <w:highlight w:val="none"/>
        </w:rPr>
        <w:t>楼会议室。</w:t>
      </w:r>
    </w:p>
    <w:p>
      <w:pPr>
        <w:pStyle w:val="3"/>
        <w:spacing w:line="480" w:lineRule="exact"/>
        <w:ind w:right="42" w:rightChars="2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w:t>
      </w:r>
      <w:r>
        <w:rPr>
          <w:rFonts w:hint="eastAsia" w:ascii="宋体" w:hAnsi="宋体" w:eastAsia="宋体" w:cs="宋体"/>
          <w:color w:val="auto"/>
          <w:sz w:val="21"/>
          <w:szCs w:val="21"/>
          <w:highlight w:val="none"/>
          <w:lang w:eastAsia="zh-CN"/>
        </w:rPr>
        <w:t>邀请函公告</w:t>
      </w:r>
      <w:r>
        <w:rPr>
          <w:rFonts w:hint="eastAsia" w:ascii="宋体" w:hAnsi="宋体" w:eastAsia="宋体" w:cs="宋体"/>
          <w:color w:val="auto"/>
          <w:sz w:val="21"/>
          <w:szCs w:val="21"/>
          <w:highlight w:val="none"/>
        </w:rPr>
        <w:t>期限</w:t>
      </w:r>
      <w:bookmarkEnd w:id="54"/>
      <w:bookmarkEnd w:id="55"/>
      <w:bookmarkEnd w:id="56"/>
      <w:bookmarkEnd w:id="57"/>
      <w:bookmarkEnd w:id="58"/>
      <w:bookmarkEnd w:id="59"/>
      <w:bookmarkEnd w:id="60"/>
      <w:bookmarkEnd w:id="61"/>
      <w:bookmarkEnd w:id="62"/>
    </w:p>
    <w:p>
      <w:pPr>
        <w:spacing w:line="480" w:lineRule="exact"/>
        <w:ind w:right="42" w:rightChars="20"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自本</w:t>
      </w:r>
      <w:r>
        <w:rPr>
          <w:rFonts w:hint="eastAsia" w:ascii="宋体" w:hAnsi="宋体" w:cs="宋体"/>
          <w:color w:val="auto"/>
          <w:kern w:val="0"/>
          <w:szCs w:val="21"/>
          <w:highlight w:val="none"/>
          <w:lang w:eastAsia="zh-CN"/>
        </w:rPr>
        <w:t>邀请函公告</w:t>
      </w:r>
      <w:r>
        <w:rPr>
          <w:rFonts w:hint="eastAsia" w:ascii="宋体" w:hAnsi="宋体" w:cs="宋体"/>
          <w:color w:val="auto"/>
          <w:kern w:val="0"/>
          <w:szCs w:val="21"/>
          <w:highlight w:val="none"/>
        </w:rPr>
        <w:t>发布之日起5个工作日。</w:t>
      </w:r>
    </w:p>
    <w:p>
      <w:pPr>
        <w:pStyle w:val="3"/>
        <w:numPr>
          <w:ilvl w:val="0"/>
          <w:numId w:val="4"/>
        </w:numPr>
        <w:spacing w:line="480" w:lineRule="exact"/>
        <w:ind w:right="42" w:rightChars="2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招标信息发布平台</w:t>
      </w:r>
    </w:p>
    <w:p>
      <w:pPr>
        <w:spacing w:line="480" w:lineRule="exact"/>
        <w:ind w:right="42" w:rightChars="20" w:firstLine="420" w:firstLineChars="20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兰州丽尚国潮实业集团股份有限公司网站（</w:t>
      </w:r>
      <w:r>
        <w:rPr>
          <w:rFonts w:hint="eastAsia" w:ascii="宋体" w:hAnsi="宋体" w:cs="宋体"/>
          <w:color w:val="auto"/>
          <w:szCs w:val="21"/>
          <w:highlight w:val="none"/>
        </w:rPr>
        <w:t>www.lsguochao.com</w:t>
      </w:r>
      <w:r>
        <w:rPr>
          <w:rFonts w:hint="eastAsia" w:ascii="宋体" w:hAnsi="宋体" w:cs="宋体"/>
          <w:color w:val="auto"/>
          <w:kern w:val="0"/>
          <w:szCs w:val="21"/>
          <w:highlight w:val="none"/>
          <w:lang w:eastAsia="zh-CN"/>
        </w:rPr>
        <w:t>）。</w:t>
      </w:r>
    </w:p>
    <w:p>
      <w:pPr>
        <w:pStyle w:val="3"/>
        <w:numPr>
          <w:ilvl w:val="0"/>
          <w:numId w:val="4"/>
        </w:numPr>
        <w:spacing w:line="480" w:lineRule="exact"/>
        <w:ind w:right="42" w:rightChars="20"/>
        <w:jc w:val="left"/>
        <w:rPr>
          <w:rFonts w:hint="eastAsia" w:ascii="宋体" w:hAnsi="宋体" w:eastAsia="宋体" w:cs="宋体"/>
          <w:color w:val="auto"/>
          <w:sz w:val="21"/>
          <w:szCs w:val="21"/>
          <w:highlight w:val="none"/>
          <w:lang w:eastAsia="zh-CN"/>
        </w:rPr>
      </w:pPr>
      <w:bookmarkStart w:id="63" w:name="_Toc45640135"/>
      <w:bookmarkStart w:id="64" w:name="_Toc45525498"/>
      <w:bookmarkStart w:id="65" w:name="_Toc35393635"/>
      <w:bookmarkStart w:id="66" w:name="_Toc35393804"/>
      <w:bookmarkStart w:id="67" w:name="_Toc6132"/>
      <w:bookmarkStart w:id="68" w:name="_Toc45525449"/>
      <w:bookmarkStart w:id="69" w:name="_Toc51317773"/>
      <w:r>
        <w:rPr>
          <w:rFonts w:hint="eastAsia" w:ascii="宋体" w:hAnsi="宋体" w:eastAsia="宋体" w:cs="宋体"/>
          <w:color w:val="auto"/>
          <w:sz w:val="21"/>
          <w:szCs w:val="21"/>
          <w:highlight w:val="none"/>
          <w:lang w:eastAsia="zh-CN"/>
        </w:rPr>
        <w:t>其他补充事宜</w:t>
      </w:r>
      <w:bookmarkEnd w:id="63"/>
      <w:bookmarkEnd w:id="64"/>
      <w:bookmarkEnd w:id="65"/>
      <w:bookmarkEnd w:id="66"/>
      <w:bookmarkEnd w:id="67"/>
      <w:bookmarkEnd w:id="68"/>
      <w:bookmarkEnd w:id="69"/>
    </w:p>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1.本项目不收取投标保证金。</w:t>
      </w:r>
    </w:p>
    <w:p>
      <w:pPr>
        <w:pStyle w:val="27"/>
        <w:adjustRightInd w:val="0"/>
        <w:snapToGrid w:val="0"/>
        <w:spacing w:line="480" w:lineRule="exact"/>
        <w:ind w:right="42" w:rightChars="20" w:firstLine="420" w:firstLineChars="200"/>
        <w:rPr>
          <w:rFonts w:hAnsi="宋体" w:cs="宋体"/>
          <w:color w:val="auto"/>
          <w:szCs w:val="21"/>
          <w:highlight w:val="none"/>
        </w:rPr>
      </w:pPr>
      <w:r>
        <w:rPr>
          <w:rFonts w:hint="eastAsia" w:hAnsi="宋体" w:cs="宋体"/>
          <w:color w:val="auto"/>
          <w:szCs w:val="21"/>
          <w:highlight w:val="none"/>
        </w:rPr>
        <w:t>2.本项目不收取履约保证金。</w:t>
      </w:r>
    </w:p>
    <w:p>
      <w:pPr>
        <w:pStyle w:val="3"/>
        <w:numPr>
          <w:ilvl w:val="0"/>
          <w:numId w:val="4"/>
        </w:numPr>
        <w:spacing w:line="480" w:lineRule="exact"/>
        <w:ind w:right="42" w:rightChars="2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凡对本次招标提出询问、质疑、投诉，请按以下方式联系</w:t>
      </w:r>
    </w:p>
    <w:p>
      <w:pPr>
        <w:pStyle w:val="46"/>
        <w:spacing w:line="480" w:lineRule="exact"/>
        <w:ind w:right="42" w:rightChars="20" w:firstLine="422" w:firstLineChars="200"/>
        <w:rPr>
          <w:rFonts w:cs="宋体"/>
          <w:b/>
          <w:bCs/>
          <w:color w:val="auto"/>
          <w:sz w:val="21"/>
          <w:szCs w:val="21"/>
          <w:highlight w:val="none"/>
        </w:rPr>
      </w:pPr>
      <w:r>
        <w:rPr>
          <w:rFonts w:hint="eastAsia" w:cs="宋体"/>
          <w:b/>
          <w:bCs/>
          <w:color w:val="auto"/>
          <w:sz w:val="21"/>
          <w:szCs w:val="21"/>
          <w:highlight w:val="none"/>
        </w:rPr>
        <w:t>1.采购人信息</w:t>
      </w:r>
    </w:p>
    <w:p>
      <w:pPr>
        <w:pStyle w:val="46"/>
        <w:spacing w:line="480" w:lineRule="exact"/>
        <w:ind w:right="42" w:rightChars="20" w:firstLine="420" w:firstLineChars="200"/>
        <w:rPr>
          <w:rFonts w:hint="eastAsia" w:cs="宋体"/>
          <w:color w:val="auto"/>
          <w:sz w:val="21"/>
          <w:szCs w:val="21"/>
          <w:highlight w:val="none"/>
          <w:lang w:eastAsia="zh-CN"/>
        </w:rPr>
      </w:pPr>
      <w:r>
        <w:rPr>
          <w:rFonts w:hint="eastAsia" w:cs="宋体"/>
          <w:color w:val="auto"/>
          <w:sz w:val="21"/>
          <w:szCs w:val="21"/>
          <w:highlight w:val="none"/>
        </w:rPr>
        <w:t xml:space="preserve">名    </w:t>
      </w:r>
      <w:r>
        <w:rPr>
          <w:rFonts w:hint="eastAsia" w:cs="宋体"/>
          <w:color w:val="auto"/>
          <w:sz w:val="21"/>
          <w:szCs w:val="21"/>
          <w:highlight w:val="none"/>
          <w:lang w:eastAsia="zh-CN"/>
        </w:rPr>
        <w:t>称：兰州丽尚国潮实业集团股份有限公司 </w:t>
      </w:r>
    </w:p>
    <w:p>
      <w:pPr>
        <w:pStyle w:val="46"/>
        <w:spacing w:line="480" w:lineRule="exact"/>
        <w:ind w:right="42" w:rightChars="20" w:firstLine="420" w:firstLineChars="200"/>
        <w:rPr>
          <w:rFonts w:hint="default" w:cs="宋体"/>
          <w:color w:val="auto"/>
          <w:sz w:val="21"/>
          <w:szCs w:val="21"/>
          <w:highlight w:val="none"/>
          <w:lang w:val="en-US" w:eastAsia="zh-CN"/>
        </w:rPr>
      </w:pPr>
      <w:r>
        <w:rPr>
          <w:rFonts w:hint="eastAsia" w:cs="宋体"/>
          <w:color w:val="auto"/>
          <w:sz w:val="21"/>
          <w:szCs w:val="21"/>
          <w:highlight w:val="none"/>
          <w:lang w:eastAsia="zh-CN"/>
        </w:rPr>
        <w:t>地    址：</w:t>
      </w:r>
      <w:r>
        <w:rPr>
          <w:rFonts w:hint="eastAsia" w:cs="宋体"/>
          <w:color w:val="auto"/>
          <w:sz w:val="21"/>
          <w:szCs w:val="21"/>
          <w:highlight w:val="none"/>
          <w:lang w:val="en-US" w:eastAsia="zh-CN"/>
        </w:rPr>
        <w:t>兰州市城关区中山路120号</w:t>
      </w:r>
    </w:p>
    <w:p>
      <w:pPr>
        <w:pStyle w:val="46"/>
        <w:spacing w:line="480" w:lineRule="exact"/>
        <w:ind w:right="42" w:rightChars="20" w:firstLine="420" w:firstLineChars="200"/>
        <w:rPr>
          <w:rFonts w:hint="eastAsia" w:cs="宋体"/>
          <w:color w:val="auto"/>
          <w:sz w:val="21"/>
          <w:szCs w:val="21"/>
          <w:highlight w:val="none"/>
          <w:lang w:eastAsia="zh-CN"/>
        </w:rPr>
      </w:pPr>
      <w:r>
        <w:rPr>
          <w:rFonts w:hint="eastAsia" w:cs="宋体"/>
          <w:color w:val="auto"/>
          <w:sz w:val="21"/>
          <w:szCs w:val="21"/>
          <w:highlight w:val="none"/>
          <w:lang w:eastAsia="zh-CN"/>
        </w:rPr>
        <w:t>项目联系人：</w:t>
      </w:r>
      <w:r>
        <w:rPr>
          <w:rFonts w:hint="eastAsia" w:cs="宋体"/>
          <w:color w:val="auto"/>
          <w:sz w:val="21"/>
          <w:szCs w:val="21"/>
          <w:highlight w:val="none"/>
          <w:lang w:val="en-US" w:eastAsia="zh-CN"/>
        </w:rPr>
        <w:t>赵爱卿</w:t>
      </w:r>
      <w:r>
        <w:rPr>
          <w:rFonts w:hint="eastAsia" w:cs="宋体"/>
          <w:color w:val="auto"/>
          <w:sz w:val="21"/>
          <w:szCs w:val="21"/>
          <w:highlight w:val="none"/>
          <w:lang w:eastAsia="zh-CN"/>
        </w:rPr>
        <w:t xml:space="preserve"> </w:t>
      </w:r>
    </w:p>
    <w:p>
      <w:pPr>
        <w:pStyle w:val="46"/>
        <w:spacing w:line="480" w:lineRule="exact"/>
        <w:ind w:right="42" w:rightChars="20" w:firstLine="420" w:firstLineChars="200"/>
        <w:rPr>
          <w:rFonts w:hint="default" w:cs="宋体"/>
          <w:color w:val="auto"/>
          <w:sz w:val="21"/>
          <w:szCs w:val="21"/>
          <w:highlight w:val="none"/>
          <w:lang w:val="en-US" w:eastAsia="zh-CN"/>
        </w:rPr>
      </w:pPr>
      <w:r>
        <w:rPr>
          <w:rFonts w:hint="eastAsia" w:cs="宋体"/>
          <w:color w:val="auto"/>
          <w:sz w:val="21"/>
          <w:szCs w:val="21"/>
          <w:highlight w:val="none"/>
          <w:lang w:eastAsia="zh-CN"/>
        </w:rPr>
        <w:t>项目联系方式：</w:t>
      </w:r>
      <w:r>
        <w:rPr>
          <w:rFonts w:hint="eastAsia" w:cs="宋体"/>
          <w:color w:val="auto"/>
          <w:sz w:val="21"/>
          <w:szCs w:val="21"/>
          <w:highlight w:val="none"/>
          <w:lang w:val="en-US" w:eastAsia="zh-CN"/>
        </w:rPr>
        <w:t>0931-8486585</w:t>
      </w:r>
    </w:p>
    <w:p>
      <w:pPr>
        <w:pStyle w:val="46"/>
        <w:spacing w:line="480" w:lineRule="exact"/>
        <w:ind w:right="42" w:rightChars="20" w:firstLine="422" w:firstLineChars="200"/>
        <w:rPr>
          <w:rFonts w:cs="宋体"/>
          <w:b/>
          <w:bCs/>
          <w:color w:val="auto"/>
          <w:sz w:val="21"/>
          <w:szCs w:val="21"/>
          <w:highlight w:val="none"/>
        </w:rPr>
      </w:pPr>
      <w:r>
        <w:rPr>
          <w:rFonts w:hint="eastAsia" w:cs="宋体"/>
          <w:b/>
          <w:bCs/>
          <w:color w:val="auto"/>
          <w:sz w:val="21"/>
          <w:szCs w:val="21"/>
          <w:highlight w:val="none"/>
        </w:rPr>
        <w:t>2.招标代理机构信息</w:t>
      </w:r>
    </w:p>
    <w:p>
      <w:pPr>
        <w:pStyle w:val="46"/>
        <w:spacing w:line="480" w:lineRule="exact"/>
        <w:ind w:right="42" w:rightChars="20" w:firstLine="420" w:firstLineChars="200"/>
        <w:rPr>
          <w:rFonts w:cs="宋体"/>
          <w:color w:val="auto"/>
          <w:sz w:val="21"/>
          <w:szCs w:val="21"/>
          <w:highlight w:val="none"/>
        </w:rPr>
      </w:pPr>
      <w:r>
        <w:rPr>
          <w:rFonts w:hint="eastAsia" w:cs="宋体"/>
          <w:color w:val="auto"/>
          <w:sz w:val="21"/>
          <w:szCs w:val="21"/>
          <w:highlight w:val="none"/>
        </w:rPr>
        <w:t>名    称：浙江大兴建设项目管理咨询有限公司 </w:t>
      </w:r>
    </w:p>
    <w:p>
      <w:pPr>
        <w:pStyle w:val="46"/>
        <w:spacing w:line="480" w:lineRule="exact"/>
        <w:ind w:right="42" w:rightChars="20" w:firstLine="420" w:firstLineChars="200"/>
        <w:rPr>
          <w:rFonts w:cs="宋体"/>
          <w:color w:val="auto"/>
          <w:sz w:val="21"/>
          <w:szCs w:val="21"/>
          <w:highlight w:val="none"/>
        </w:rPr>
      </w:pPr>
      <w:r>
        <w:rPr>
          <w:rFonts w:hint="eastAsia" w:cs="宋体"/>
          <w:color w:val="auto"/>
          <w:sz w:val="21"/>
          <w:szCs w:val="21"/>
          <w:highlight w:val="none"/>
        </w:rPr>
        <w:t>地    址：浙江省丽水市莲都区丽青路141号 </w:t>
      </w:r>
    </w:p>
    <w:p>
      <w:pPr>
        <w:pStyle w:val="46"/>
        <w:spacing w:line="480" w:lineRule="exact"/>
        <w:ind w:right="42" w:rightChars="20" w:firstLine="420" w:firstLineChars="200"/>
        <w:rPr>
          <w:rFonts w:cs="宋体"/>
          <w:color w:val="auto"/>
          <w:sz w:val="21"/>
          <w:szCs w:val="21"/>
          <w:highlight w:val="none"/>
        </w:rPr>
      </w:pPr>
      <w:r>
        <w:rPr>
          <w:rFonts w:hint="eastAsia" w:cs="宋体"/>
          <w:color w:val="auto"/>
          <w:sz w:val="21"/>
          <w:szCs w:val="21"/>
          <w:highlight w:val="none"/>
        </w:rPr>
        <w:t>传    真：</w:t>
      </w:r>
      <w:r>
        <w:rPr>
          <w:rFonts w:hint="eastAsia" w:cs="宋体"/>
          <w:color w:val="auto"/>
          <w:sz w:val="21"/>
          <w:szCs w:val="21"/>
          <w:highlight w:val="none"/>
          <w:lang w:eastAsia="zh-CN"/>
        </w:rPr>
        <w:t>0578-2153351</w:t>
      </w:r>
      <w:r>
        <w:rPr>
          <w:rFonts w:hint="eastAsia" w:cs="宋体"/>
          <w:color w:val="auto"/>
          <w:sz w:val="21"/>
          <w:szCs w:val="21"/>
          <w:highlight w:val="none"/>
        </w:rPr>
        <w:t> </w:t>
      </w:r>
    </w:p>
    <w:p>
      <w:pPr>
        <w:pStyle w:val="46"/>
        <w:spacing w:line="480" w:lineRule="exact"/>
        <w:ind w:right="42" w:rightChars="20" w:firstLine="420" w:firstLineChars="200"/>
        <w:rPr>
          <w:rFonts w:hint="eastAsia" w:eastAsia="宋体" w:cs="宋体"/>
          <w:color w:val="auto"/>
          <w:sz w:val="21"/>
          <w:szCs w:val="21"/>
          <w:highlight w:val="none"/>
          <w:lang w:eastAsia="zh-CN"/>
        </w:rPr>
      </w:pPr>
      <w:r>
        <w:rPr>
          <w:rFonts w:hint="eastAsia" w:cs="宋体"/>
          <w:color w:val="auto"/>
          <w:sz w:val="21"/>
          <w:szCs w:val="21"/>
          <w:highlight w:val="none"/>
        </w:rPr>
        <w:t>项目联系人（询问）：林波军、</w:t>
      </w:r>
      <w:r>
        <w:rPr>
          <w:rFonts w:hint="eastAsia" w:cs="宋体"/>
          <w:color w:val="auto"/>
          <w:sz w:val="21"/>
          <w:szCs w:val="21"/>
          <w:highlight w:val="none"/>
          <w:lang w:eastAsia="zh-CN"/>
        </w:rPr>
        <w:t>谢镔</w:t>
      </w:r>
    </w:p>
    <w:p>
      <w:pPr>
        <w:pStyle w:val="46"/>
        <w:spacing w:line="480" w:lineRule="exact"/>
        <w:ind w:right="42" w:rightChars="20" w:firstLine="420" w:firstLineChars="200"/>
        <w:rPr>
          <w:rFonts w:cs="宋体"/>
          <w:color w:val="auto"/>
          <w:sz w:val="21"/>
          <w:szCs w:val="21"/>
          <w:highlight w:val="none"/>
        </w:rPr>
      </w:pPr>
      <w:r>
        <w:rPr>
          <w:rFonts w:hint="eastAsia" w:cs="宋体"/>
          <w:color w:val="auto"/>
          <w:sz w:val="21"/>
          <w:szCs w:val="21"/>
          <w:highlight w:val="none"/>
        </w:rPr>
        <w:t>项目联系方式（询问）：</w:t>
      </w:r>
      <w:r>
        <w:rPr>
          <w:rFonts w:hint="eastAsia" w:cs="宋体"/>
          <w:color w:val="auto"/>
          <w:sz w:val="21"/>
          <w:szCs w:val="21"/>
          <w:highlight w:val="none"/>
          <w:lang w:eastAsia="zh-CN"/>
        </w:rPr>
        <w:t>0578-2153351</w:t>
      </w:r>
      <w:r>
        <w:rPr>
          <w:rFonts w:hint="eastAsia" w:cs="宋体"/>
          <w:color w:val="auto"/>
          <w:sz w:val="21"/>
          <w:szCs w:val="21"/>
          <w:highlight w:val="none"/>
        </w:rPr>
        <w:t> </w:t>
      </w:r>
    </w:p>
    <w:p>
      <w:pPr>
        <w:pStyle w:val="46"/>
        <w:spacing w:line="480" w:lineRule="exact"/>
        <w:ind w:right="42" w:rightChars="20" w:firstLine="420" w:firstLineChars="200"/>
        <w:rPr>
          <w:rFonts w:cs="宋体"/>
          <w:color w:val="auto"/>
          <w:sz w:val="21"/>
          <w:szCs w:val="21"/>
          <w:highlight w:val="none"/>
        </w:rPr>
      </w:pPr>
      <w:r>
        <w:rPr>
          <w:rFonts w:hint="eastAsia" w:cs="宋体"/>
          <w:color w:val="auto"/>
          <w:sz w:val="21"/>
          <w:szCs w:val="21"/>
          <w:highlight w:val="none"/>
        </w:rPr>
        <w:t>质疑联系人：杜益龙 </w:t>
      </w:r>
    </w:p>
    <w:p>
      <w:pPr>
        <w:pStyle w:val="46"/>
        <w:spacing w:line="480" w:lineRule="exact"/>
        <w:ind w:right="42" w:rightChars="20" w:firstLine="420" w:firstLineChars="200"/>
        <w:rPr>
          <w:rFonts w:cs="宋体"/>
          <w:color w:val="auto"/>
          <w:sz w:val="21"/>
          <w:szCs w:val="21"/>
          <w:highlight w:val="none"/>
        </w:rPr>
      </w:pPr>
      <w:r>
        <w:rPr>
          <w:rFonts w:hint="eastAsia" w:cs="宋体"/>
          <w:color w:val="auto"/>
          <w:sz w:val="21"/>
          <w:szCs w:val="21"/>
          <w:highlight w:val="none"/>
        </w:rPr>
        <w:t>质疑联系方式：</w:t>
      </w:r>
      <w:r>
        <w:rPr>
          <w:rFonts w:hint="eastAsia" w:cs="宋体"/>
          <w:color w:val="auto"/>
          <w:sz w:val="21"/>
          <w:szCs w:val="21"/>
          <w:highlight w:val="none"/>
          <w:lang w:eastAsia="zh-CN"/>
        </w:rPr>
        <w:t>0578-2153351</w:t>
      </w:r>
      <w:r>
        <w:rPr>
          <w:rFonts w:hint="eastAsia" w:cs="宋体"/>
          <w:color w:val="auto"/>
          <w:sz w:val="21"/>
          <w:szCs w:val="21"/>
          <w:highlight w:val="none"/>
        </w:rPr>
        <w:t xml:space="preserve"> </w:t>
      </w:r>
    </w:p>
    <w:p>
      <w:pPr>
        <w:pStyle w:val="46"/>
        <w:spacing w:line="400" w:lineRule="exact"/>
        <w:ind w:right="42" w:rightChars="20" w:firstLine="422" w:firstLineChars="200"/>
        <w:rPr>
          <w:rFonts w:cs="宋体"/>
          <w:b/>
          <w:bCs/>
          <w:color w:val="auto"/>
          <w:sz w:val="21"/>
          <w:szCs w:val="21"/>
          <w:highlight w:val="none"/>
        </w:rPr>
      </w:pPr>
      <w:r>
        <w:rPr>
          <w:rFonts w:hint="eastAsia" w:cs="宋体"/>
          <w:b/>
          <w:bCs/>
          <w:color w:val="auto"/>
          <w:sz w:val="21"/>
          <w:szCs w:val="21"/>
          <w:highlight w:val="none"/>
        </w:rPr>
        <w:t xml:space="preserve"> 3.该项目由采购人处理采购争议。质疑环节，采购人委托采购代理机构处理的，可由采购代理机构答复。对质疑答复不满意的，向采购人内部设置的采购监督机构反映。</w:t>
      </w:r>
    </w:p>
    <w:p>
      <w:pPr>
        <w:pStyle w:val="46"/>
        <w:spacing w:line="480" w:lineRule="exact"/>
        <w:ind w:right="42" w:rightChars="20" w:firstLine="420" w:firstLineChars="200"/>
        <w:rPr>
          <w:rFonts w:cs="宋体"/>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r>
        <w:rPr>
          <w:rFonts w:hint="eastAsia" w:cs="宋体"/>
          <w:b/>
          <w:bCs/>
          <w:color w:val="auto"/>
          <w:sz w:val="21"/>
          <w:szCs w:val="21"/>
          <w:highlight w:val="none"/>
          <w:lang w:eastAsia="zh-CN"/>
        </w:rPr>
        <w:t>备注：我公司将以发送纸质投标邀请函的形式邀请受邀投标人参加投标，非受邀投标人参加本项目投标将不予受理。</w:t>
      </w:r>
      <w:r>
        <w:rPr>
          <w:rFonts w:hint="eastAsia" w:cs="宋体"/>
          <w:b/>
          <w:bCs/>
          <w:color w:val="auto"/>
          <w:sz w:val="21"/>
          <w:szCs w:val="21"/>
          <w:highlight w:val="none"/>
        </w:rPr>
        <w:t xml:space="preserve">                                       </w:t>
      </w:r>
    </w:p>
    <w:p>
      <w:pPr>
        <w:pStyle w:val="46"/>
        <w:spacing w:line="500" w:lineRule="exact"/>
        <w:ind w:right="42" w:rightChars="20" w:firstLine="422" w:firstLineChars="200"/>
        <w:jc w:val="right"/>
        <w:rPr>
          <w:rFonts w:cs="宋体"/>
          <w:b/>
          <w:bCs/>
          <w:color w:val="auto"/>
          <w:sz w:val="21"/>
          <w:szCs w:val="21"/>
          <w:highlight w:val="none"/>
        </w:rPr>
      </w:pPr>
    </w:p>
    <w:p>
      <w:pPr>
        <w:pStyle w:val="46"/>
        <w:spacing w:line="500" w:lineRule="exact"/>
        <w:ind w:right="42" w:rightChars="20" w:firstLine="422" w:firstLineChars="200"/>
        <w:jc w:val="right"/>
        <w:rPr>
          <w:rFonts w:cs="宋体"/>
          <w:color w:val="auto"/>
          <w:sz w:val="21"/>
          <w:szCs w:val="21"/>
          <w:highlight w:val="none"/>
        </w:rPr>
      </w:pPr>
      <w:r>
        <w:rPr>
          <w:rFonts w:hint="eastAsia" w:cs="宋体"/>
          <w:b/>
          <w:bCs/>
          <w:color w:val="auto"/>
          <w:sz w:val="21"/>
          <w:szCs w:val="21"/>
          <w:highlight w:val="none"/>
        </w:rPr>
        <w:t xml:space="preserve">   </w:t>
      </w:r>
      <w:r>
        <w:rPr>
          <w:rFonts w:hint="eastAsia" w:cs="宋体"/>
          <w:color w:val="auto"/>
          <w:sz w:val="21"/>
          <w:szCs w:val="21"/>
          <w:highlight w:val="none"/>
        </w:rPr>
        <w:t xml:space="preserve"> </w:t>
      </w:r>
      <w:r>
        <w:rPr>
          <w:rFonts w:hint="eastAsia" w:cs="宋体"/>
          <w:color w:val="auto"/>
          <w:sz w:val="21"/>
          <w:szCs w:val="21"/>
          <w:highlight w:val="none"/>
          <w:lang w:eastAsia="zh-CN"/>
        </w:rPr>
        <w:t>邀请函</w:t>
      </w:r>
      <w:r>
        <w:rPr>
          <w:rFonts w:hint="eastAsia" w:cs="宋体"/>
          <w:color w:val="auto"/>
          <w:sz w:val="21"/>
          <w:szCs w:val="21"/>
          <w:highlight w:val="none"/>
        </w:rPr>
        <w:t>发布日期：2024年3月12日</w:t>
      </w: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ascii="仿宋_GB2312" w:eastAsia="仿宋_GB2312"/>
          <w:b/>
          <w:color w:val="auto"/>
          <w:sz w:val="21"/>
          <w:szCs w:val="32"/>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p>
      <w:pPr>
        <w:pStyle w:val="46"/>
        <w:spacing w:line="500" w:lineRule="exact"/>
        <w:ind w:right="42" w:rightChars="20" w:firstLine="422" w:firstLineChars="200"/>
        <w:rPr>
          <w:rFonts w:cs="宋体"/>
          <w:b/>
          <w:bCs/>
          <w:color w:val="auto"/>
          <w:sz w:val="21"/>
          <w:szCs w:val="21"/>
          <w:highlight w:val="none"/>
        </w:rPr>
      </w:pPr>
    </w:p>
    <w:bookmarkEnd w:id="22"/>
    <w:p>
      <w:pPr>
        <w:pStyle w:val="26"/>
        <w:numPr>
          <w:ilvl w:val="0"/>
          <w:numId w:val="3"/>
        </w:numPr>
        <w:tabs>
          <w:tab w:val="left" w:pos="2740"/>
        </w:tabs>
        <w:ind w:leftChars="0" w:firstLine="851" w:firstLineChars="265"/>
        <w:outlineLvl w:val="0"/>
        <w:rPr>
          <w:rFonts w:ascii="宋体" w:hAnsi="宋体" w:eastAsia="宋体" w:cs="宋体"/>
          <w:b/>
          <w:bCs/>
          <w:color w:val="auto"/>
          <w:sz w:val="32"/>
          <w:highlight w:val="none"/>
        </w:rPr>
      </w:pPr>
      <w:bookmarkStart w:id="70" w:name="_Toc55212777"/>
      <w:r>
        <w:rPr>
          <w:rFonts w:hint="eastAsia" w:ascii="宋体" w:hAnsi="宋体" w:eastAsia="宋体" w:cs="宋体"/>
          <w:b/>
          <w:bCs/>
          <w:color w:val="auto"/>
          <w:sz w:val="32"/>
          <w:highlight w:val="none"/>
        </w:rPr>
        <w:t xml:space="preserve"> </w:t>
      </w:r>
      <w:bookmarkStart w:id="71" w:name="_Toc9012"/>
      <w:r>
        <w:rPr>
          <w:rFonts w:hint="eastAsia" w:ascii="宋体" w:hAnsi="宋体" w:eastAsia="宋体" w:cs="宋体"/>
          <w:b/>
          <w:bCs/>
          <w:color w:val="auto"/>
          <w:sz w:val="32"/>
          <w:highlight w:val="none"/>
        </w:rPr>
        <w:t>投标人须知</w:t>
      </w:r>
      <w:bookmarkEnd w:id="70"/>
      <w:bookmarkEnd w:id="71"/>
    </w:p>
    <w:p>
      <w:pPr>
        <w:pStyle w:val="4"/>
        <w:spacing w:before="240" w:after="240" w:line="300" w:lineRule="exact"/>
        <w:ind w:firstLine="562"/>
        <w:jc w:val="center"/>
        <w:rPr>
          <w:rFonts w:ascii="宋体" w:hAnsi="宋体" w:eastAsia="宋体" w:cs="宋体"/>
          <w:color w:val="auto"/>
          <w:sz w:val="28"/>
          <w:szCs w:val="28"/>
          <w:highlight w:val="none"/>
        </w:rPr>
      </w:pPr>
      <w:bookmarkStart w:id="72" w:name="_Toc55212778"/>
      <w:r>
        <w:rPr>
          <w:rFonts w:hint="eastAsia" w:ascii="宋体" w:hAnsi="宋体" w:eastAsia="宋体" w:cs="宋体"/>
          <w:color w:val="auto"/>
          <w:sz w:val="28"/>
          <w:szCs w:val="28"/>
          <w:highlight w:val="none"/>
        </w:rPr>
        <w:t>前列表</w:t>
      </w:r>
      <w:bookmarkEnd w:id="72"/>
    </w:p>
    <w:tbl>
      <w:tblPr>
        <w:tblStyle w:val="52"/>
        <w:tblW w:w="9584"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33"/>
        <w:gridCol w:w="2250"/>
        <w:gridCol w:w="1262"/>
        <w:gridCol w:w="3527"/>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63" w:hRule="exact"/>
          <w:jc w:val="center"/>
        </w:trPr>
        <w:tc>
          <w:tcPr>
            <w:tcW w:w="712" w:type="dxa"/>
            <w:shd w:val="clear" w:color="auto" w:fill="FFFFFF"/>
            <w:vAlign w:val="center"/>
          </w:tcPr>
          <w:p>
            <w:pPr>
              <w:spacing w:line="400" w:lineRule="exact"/>
              <w:jc w:val="center"/>
              <w:rPr>
                <w:rFonts w:ascii="宋体" w:hAnsi="宋体" w:cs="宋体"/>
                <w:b/>
                <w:bCs/>
                <w:snapToGrid w:val="0"/>
                <w:color w:val="auto"/>
                <w:szCs w:val="21"/>
                <w:highlight w:val="none"/>
              </w:rPr>
            </w:pPr>
            <w:r>
              <w:rPr>
                <w:rFonts w:hint="eastAsia" w:ascii="宋体" w:hAnsi="宋体" w:cs="宋体"/>
                <w:b/>
                <w:bCs/>
                <w:snapToGrid w:val="0"/>
                <w:color w:val="auto"/>
                <w:szCs w:val="21"/>
                <w:highlight w:val="none"/>
              </w:rPr>
              <w:t>序号</w:t>
            </w:r>
          </w:p>
        </w:tc>
        <w:tc>
          <w:tcPr>
            <w:tcW w:w="1833" w:type="dxa"/>
            <w:shd w:val="clear" w:color="auto" w:fill="FFFFFF"/>
            <w:vAlign w:val="center"/>
          </w:tcPr>
          <w:p>
            <w:pPr>
              <w:spacing w:line="400" w:lineRule="exact"/>
              <w:jc w:val="center"/>
              <w:rPr>
                <w:rFonts w:ascii="宋体" w:hAnsi="宋体" w:cs="宋体"/>
                <w:b/>
                <w:bCs/>
                <w:color w:val="auto"/>
                <w:szCs w:val="21"/>
                <w:highlight w:val="none"/>
              </w:rPr>
            </w:pPr>
            <w:r>
              <w:rPr>
                <w:rFonts w:hint="eastAsia" w:ascii="宋体" w:hAnsi="宋体" w:cs="宋体"/>
                <w:b/>
                <w:bCs/>
                <w:color w:val="auto"/>
                <w:szCs w:val="21"/>
                <w:highlight w:val="none"/>
              </w:rPr>
              <w:t>须知项目</w:t>
            </w:r>
          </w:p>
        </w:tc>
        <w:tc>
          <w:tcPr>
            <w:tcW w:w="7039" w:type="dxa"/>
            <w:gridSpan w:val="3"/>
            <w:shd w:val="clear" w:color="auto" w:fill="FFFFFF"/>
            <w:vAlign w:val="center"/>
          </w:tcPr>
          <w:p>
            <w:pPr>
              <w:spacing w:line="400" w:lineRule="exact"/>
              <w:jc w:val="center"/>
              <w:rPr>
                <w:rFonts w:ascii="宋体" w:hAnsi="宋体" w:cs="宋体"/>
                <w:b/>
                <w:bCs/>
                <w:color w:val="auto"/>
                <w:szCs w:val="21"/>
                <w:highlight w:val="none"/>
              </w:rPr>
            </w:pPr>
            <w:r>
              <w:rPr>
                <w:rFonts w:hint="eastAsia" w:ascii="宋体" w:hAnsi="宋体" w:cs="宋体"/>
                <w:b/>
                <w:bCs/>
                <w:color w:val="auto"/>
                <w:szCs w:val="21"/>
                <w:highlight w:val="none"/>
              </w:rPr>
              <w:t>内容</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935"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项目名称</w:t>
            </w:r>
          </w:p>
        </w:tc>
        <w:tc>
          <w:tcPr>
            <w:tcW w:w="7039" w:type="dxa"/>
            <w:gridSpan w:val="3"/>
            <w:vAlign w:val="center"/>
          </w:tcPr>
          <w:p>
            <w:pPr>
              <w:spacing w:line="400" w:lineRule="exact"/>
              <w:rPr>
                <w:rFonts w:hint="eastAsia" w:ascii="宋体" w:hAnsi="宋体" w:cs="宋体"/>
                <w:bCs/>
                <w:snapToGrid w:val="0"/>
                <w:color w:val="auto"/>
                <w:szCs w:val="21"/>
                <w:highlight w:val="none"/>
                <w:lang w:eastAsia="zh-CN"/>
              </w:rPr>
            </w:pPr>
            <w:r>
              <w:rPr>
                <w:rFonts w:hint="eastAsia" w:ascii="宋体" w:hAnsi="宋体" w:cs="宋体"/>
                <w:bCs/>
                <w:snapToGrid w:val="0"/>
                <w:color w:val="auto"/>
                <w:szCs w:val="21"/>
                <w:highlight w:val="none"/>
                <w:lang w:eastAsia="zh-CN"/>
              </w:rPr>
              <w:t>兰州丽尚国潮实业集团股份有限公司2024年度报表审计及财务咨询服务项目</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424"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2</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采购人</w:t>
            </w:r>
          </w:p>
        </w:tc>
        <w:tc>
          <w:tcPr>
            <w:tcW w:w="7039" w:type="dxa"/>
            <w:gridSpan w:val="3"/>
            <w:vAlign w:val="center"/>
          </w:tcPr>
          <w:p>
            <w:pPr>
              <w:spacing w:line="400" w:lineRule="exact"/>
              <w:rPr>
                <w:rFonts w:hint="eastAsia" w:ascii="宋体" w:hAnsi="宋体" w:cs="宋体"/>
                <w:bCs/>
                <w:snapToGrid w:val="0"/>
                <w:color w:val="auto"/>
                <w:szCs w:val="21"/>
                <w:highlight w:val="none"/>
                <w:lang w:eastAsia="zh-CN"/>
              </w:rPr>
            </w:pPr>
            <w:r>
              <w:rPr>
                <w:rFonts w:hint="eastAsia" w:ascii="宋体" w:hAnsi="宋体" w:cs="宋体"/>
                <w:bCs/>
                <w:snapToGrid w:val="0"/>
                <w:color w:val="auto"/>
                <w:szCs w:val="21"/>
                <w:highlight w:val="none"/>
                <w:lang w:eastAsia="zh-CN"/>
              </w:rPr>
              <w:t>兰州丽尚国潮实业集团股份有限公司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12"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3</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招标代理机构</w:t>
            </w:r>
          </w:p>
        </w:tc>
        <w:tc>
          <w:tcPr>
            <w:tcW w:w="7039" w:type="dxa"/>
            <w:gridSpan w:val="3"/>
            <w:vAlign w:val="center"/>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浙江大兴建设项目管理咨询有限公司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4</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采购方式</w:t>
            </w:r>
          </w:p>
        </w:tc>
        <w:tc>
          <w:tcPr>
            <w:tcW w:w="2250" w:type="dxa"/>
            <w:vAlign w:val="center"/>
          </w:tcPr>
          <w:p>
            <w:pPr>
              <w:spacing w:line="400" w:lineRule="exact"/>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邀请招标</w:t>
            </w:r>
          </w:p>
        </w:tc>
        <w:tc>
          <w:tcPr>
            <w:tcW w:w="1262" w:type="dxa"/>
            <w:vAlign w:val="center"/>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组织方式</w:t>
            </w:r>
          </w:p>
        </w:tc>
        <w:tc>
          <w:tcPr>
            <w:tcW w:w="3527" w:type="dxa"/>
            <w:vAlign w:val="center"/>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委托中介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852"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5</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资格审查方式</w:t>
            </w:r>
          </w:p>
        </w:tc>
        <w:tc>
          <w:tcPr>
            <w:tcW w:w="7039" w:type="dxa"/>
            <w:gridSpan w:val="3"/>
            <w:vAlign w:val="center"/>
          </w:tcPr>
          <w:p>
            <w:pPr>
              <w:spacing w:line="400" w:lineRule="exact"/>
              <w:rPr>
                <w:rFonts w:ascii="宋体" w:hAnsi="宋体" w:cs="宋体"/>
                <w:bCs/>
                <w:snapToGrid w:val="0"/>
                <w:color w:val="auto"/>
                <w:szCs w:val="21"/>
                <w:highlight w:val="none"/>
              </w:rPr>
            </w:pPr>
            <w:r>
              <w:rPr>
                <w:rFonts w:hint="eastAsia" w:ascii="宋体" w:hAnsi="宋体" w:cs="宋体"/>
                <w:bCs/>
                <w:snapToGrid w:val="0"/>
                <w:color w:val="auto"/>
                <w:szCs w:val="21"/>
                <w:highlight w:val="none"/>
              </w:rPr>
              <w:t>采用资格后审。</w:t>
            </w:r>
            <w:r>
              <w:rPr>
                <w:rFonts w:hint="eastAsia" w:ascii="宋体" w:hAnsi="宋体" w:cs="宋体"/>
                <w:color w:val="auto"/>
                <w:szCs w:val="21"/>
                <w:highlight w:val="none"/>
              </w:rPr>
              <w:t>投标人获取招标文件或提交投标文件不表明已获取投标资格。开标会上通过资格审查的投标人才具有投标资格。</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02"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6</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投标有效期</w:t>
            </w:r>
          </w:p>
        </w:tc>
        <w:tc>
          <w:tcPr>
            <w:tcW w:w="7039" w:type="dxa"/>
            <w:gridSpan w:val="3"/>
            <w:vAlign w:val="center"/>
          </w:tcPr>
          <w:p>
            <w:pPr>
              <w:spacing w:line="400" w:lineRule="exact"/>
              <w:rPr>
                <w:rFonts w:ascii="宋体" w:hAnsi="宋体" w:cs="宋体"/>
                <w:bCs/>
                <w:snapToGrid w:val="0"/>
                <w:color w:val="auto"/>
                <w:szCs w:val="21"/>
                <w:highlight w:val="none"/>
              </w:rPr>
            </w:pPr>
            <w:r>
              <w:rPr>
                <w:rFonts w:hint="eastAsia" w:ascii="宋体" w:hAnsi="宋体" w:cs="宋体"/>
                <w:bCs/>
                <w:snapToGrid w:val="0"/>
                <w:color w:val="auto"/>
                <w:szCs w:val="21"/>
                <w:highlight w:val="none"/>
              </w:rPr>
              <w:t>提交投标文件的截止之日起90日内有效</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2377"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7</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招标文件质疑</w:t>
            </w:r>
          </w:p>
        </w:tc>
        <w:tc>
          <w:tcPr>
            <w:tcW w:w="7039" w:type="dxa"/>
            <w:gridSpan w:val="3"/>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1、只有正确提交了报名资料且被邀请的投标人才能对招标文件提出质疑，否则不予受理。</w:t>
            </w:r>
          </w:p>
          <w:p>
            <w:pPr>
              <w:spacing w:line="400" w:lineRule="exact"/>
              <w:rPr>
                <w:rFonts w:ascii="宋体" w:hAnsi="宋体" w:cs="宋体"/>
                <w:bCs/>
                <w:color w:val="auto"/>
                <w:szCs w:val="21"/>
                <w:highlight w:val="none"/>
              </w:rPr>
            </w:pPr>
            <w:r>
              <w:rPr>
                <w:rFonts w:hint="eastAsia" w:ascii="宋体" w:hAnsi="宋体" w:cs="宋体"/>
                <w:color w:val="auto"/>
                <w:szCs w:val="21"/>
                <w:highlight w:val="none"/>
              </w:rPr>
              <w:t>2、质疑期限为自</w:t>
            </w:r>
            <w:r>
              <w:rPr>
                <w:rFonts w:hint="eastAsia" w:ascii="宋体" w:hAnsi="宋体" w:cs="宋体"/>
                <w:color w:val="auto"/>
                <w:szCs w:val="21"/>
                <w:highlight w:val="none"/>
                <w:lang w:eastAsia="zh-CN"/>
              </w:rPr>
              <w:t>投标邀请函公告</w:t>
            </w:r>
            <w:r>
              <w:rPr>
                <w:rFonts w:hint="eastAsia" w:ascii="宋体" w:hAnsi="宋体" w:cs="宋体"/>
                <w:color w:val="auto"/>
                <w:szCs w:val="21"/>
                <w:highlight w:val="none"/>
              </w:rPr>
              <w:t>期限届满之日（</w:t>
            </w:r>
            <w:r>
              <w:rPr>
                <w:rFonts w:hint="eastAsia" w:ascii="宋体" w:hAnsi="宋体" w:cs="宋体"/>
                <w:color w:val="auto"/>
                <w:szCs w:val="21"/>
                <w:highlight w:val="none"/>
                <w:lang w:eastAsia="zh-CN"/>
              </w:rPr>
              <w:t>投标邀请函公告</w:t>
            </w:r>
            <w:r>
              <w:rPr>
                <w:rFonts w:hint="eastAsia" w:ascii="宋体" w:hAnsi="宋体" w:cs="宋体"/>
                <w:color w:val="auto"/>
                <w:szCs w:val="21"/>
                <w:highlight w:val="none"/>
              </w:rPr>
              <w:t>届满日为公告发布后的第6个工作日）起7个工作日内且应当在投标截止时间之前提出，否则被质疑人可以不予接受。投标人应以书面形式向采购人和招标代理机构一次性提出质疑。</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781"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8</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color w:val="auto"/>
                <w:szCs w:val="21"/>
                <w:highlight w:val="none"/>
              </w:rPr>
              <w:t>招标文件澄清或修改时间</w:t>
            </w:r>
          </w:p>
        </w:tc>
        <w:tc>
          <w:tcPr>
            <w:tcW w:w="7039" w:type="dxa"/>
            <w:gridSpan w:val="3"/>
            <w:vAlign w:val="center"/>
          </w:tcPr>
          <w:p>
            <w:pPr>
              <w:spacing w:line="400" w:lineRule="exact"/>
              <w:rPr>
                <w:rFonts w:ascii="宋体" w:hAnsi="宋体" w:cs="宋体"/>
                <w:bCs/>
                <w:snapToGrid w:val="0"/>
                <w:color w:val="auto"/>
                <w:szCs w:val="21"/>
                <w:highlight w:val="none"/>
              </w:rPr>
            </w:pPr>
            <w:r>
              <w:rPr>
                <w:rFonts w:hint="eastAsia" w:ascii="宋体" w:hAnsi="宋体" w:cs="宋体"/>
                <w:color w:val="auto"/>
                <w:szCs w:val="21"/>
                <w:highlight w:val="none"/>
              </w:rPr>
              <w:t>投标截止时间15日前，发布网址同</w:t>
            </w:r>
            <w:r>
              <w:rPr>
                <w:rFonts w:hint="eastAsia" w:ascii="宋体" w:hAnsi="宋体" w:cs="宋体"/>
                <w:color w:val="auto"/>
                <w:szCs w:val="21"/>
                <w:highlight w:val="none"/>
                <w:lang w:eastAsia="zh-CN"/>
              </w:rPr>
              <w:t>投标邀请函公告</w:t>
            </w:r>
            <w:r>
              <w:rPr>
                <w:rFonts w:hint="eastAsia" w:ascii="宋体" w:hAnsi="宋体" w:cs="宋体"/>
                <w:color w:val="auto"/>
                <w:szCs w:val="21"/>
                <w:highlight w:val="none"/>
              </w:rPr>
              <w:t>发布网址。</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631" w:hRule="atLeas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9</w:t>
            </w:r>
          </w:p>
        </w:tc>
        <w:tc>
          <w:tcPr>
            <w:tcW w:w="1833" w:type="dxa"/>
            <w:vAlign w:val="center"/>
          </w:tcPr>
          <w:p>
            <w:pPr>
              <w:spacing w:line="400" w:lineRule="exact"/>
              <w:jc w:val="center"/>
              <w:rPr>
                <w:rFonts w:ascii="宋体" w:hAnsi="宋体" w:cs="宋体"/>
                <w:b/>
                <w:bCs/>
                <w:snapToGrid w:val="0"/>
                <w:color w:val="auto"/>
                <w:szCs w:val="21"/>
                <w:highlight w:val="none"/>
              </w:rPr>
            </w:pPr>
            <w:r>
              <w:rPr>
                <w:rFonts w:hint="eastAsia" w:ascii="宋体" w:hAnsi="宋体" w:cs="宋体"/>
                <w:bCs/>
                <w:snapToGrid w:val="0"/>
                <w:color w:val="auto"/>
                <w:szCs w:val="21"/>
                <w:highlight w:val="none"/>
              </w:rPr>
              <w:t>投标文件提交</w:t>
            </w:r>
          </w:p>
        </w:tc>
        <w:tc>
          <w:tcPr>
            <w:tcW w:w="7039" w:type="dxa"/>
            <w:gridSpan w:val="3"/>
            <w:vAlign w:val="center"/>
          </w:tcPr>
          <w:p>
            <w:pPr>
              <w:pStyle w:val="146"/>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接收人：浙江大兴建设项目管理咨询有限公司 </w:t>
            </w:r>
          </w:p>
          <w:p>
            <w:pPr>
              <w:spacing w:line="400" w:lineRule="exact"/>
              <w:ind w:left="103" w:hanging="102" w:hangingChars="49"/>
              <w:rPr>
                <w:rFonts w:ascii="宋体" w:hAnsi="宋体" w:cs="宋体"/>
                <w:color w:val="auto"/>
                <w:szCs w:val="21"/>
                <w:highlight w:val="none"/>
              </w:rPr>
            </w:pPr>
            <w:r>
              <w:rPr>
                <w:rFonts w:hint="eastAsia" w:ascii="宋体" w:hAnsi="宋体" w:cs="宋体"/>
                <w:color w:val="auto"/>
                <w:szCs w:val="21"/>
                <w:highlight w:val="none"/>
              </w:rPr>
              <w:t>提交投标文件截止时间（即投标截止时间）：</w:t>
            </w:r>
            <w:r>
              <w:rPr>
                <w:rFonts w:hint="eastAsia" w:ascii="宋体" w:hAnsi="宋体" w:cs="宋体"/>
                <w:b/>
                <w:color w:val="auto"/>
                <w:szCs w:val="21"/>
                <w:highlight w:val="none"/>
                <w:u w:val="single"/>
              </w:rPr>
              <w:t>2024年</w:t>
            </w:r>
            <w:r>
              <w:rPr>
                <w:rFonts w:hint="eastAsia" w:ascii="宋体" w:hAnsi="宋体" w:cs="宋体"/>
                <w:b/>
                <w:color w:val="auto"/>
                <w:szCs w:val="21"/>
                <w:highlight w:val="none"/>
                <w:u w:val="single"/>
                <w:lang w:eastAsia="zh-CN"/>
              </w:rPr>
              <w:t>4月1日</w:t>
            </w:r>
            <w:bookmarkStart w:id="168" w:name="_GoBack"/>
            <w:bookmarkEnd w:id="168"/>
            <w:r>
              <w:rPr>
                <w:rFonts w:hint="eastAsia" w:ascii="宋体" w:hAnsi="宋体" w:cs="宋体"/>
                <w:b/>
                <w:color w:val="auto"/>
                <w:szCs w:val="21"/>
                <w:highlight w:val="none"/>
                <w:u w:val="single"/>
                <w:lang w:val="en-US" w:eastAsia="zh-CN"/>
              </w:rPr>
              <w:t>9</w:t>
            </w:r>
            <w:r>
              <w:rPr>
                <w:rFonts w:hint="eastAsia" w:ascii="宋体" w:hAnsi="宋体" w:cs="宋体"/>
                <w:b/>
                <w:color w:val="auto"/>
                <w:szCs w:val="21"/>
                <w:highlight w:val="none"/>
                <w:u w:val="single"/>
              </w:rPr>
              <w:t>时</w:t>
            </w:r>
            <w:r>
              <w:rPr>
                <w:rFonts w:hint="eastAsia" w:ascii="宋体" w:hAnsi="宋体" w:cs="宋体"/>
                <w:b/>
                <w:color w:val="auto"/>
                <w:szCs w:val="21"/>
                <w:highlight w:val="none"/>
                <w:u w:val="single"/>
                <w:lang w:val="en-US" w:eastAsia="zh-CN"/>
              </w:rPr>
              <w:t>3</w:t>
            </w:r>
            <w:r>
              <w:rPr>
                <w:rFonts w:hint="eastAsia" w:ascii="宋体" w:hAnsi="宋体" w:cs="宋体"/>
                <w:b/>
                <w:color w:val="auto"/>
                <w:szCs w:val="21"/>
                <w:highlight w:val="none"/>
                <w:u w:val="single"/>
              </w:rPr>
              <w:t>0分</w:t>
            </w:r>
          </w:p>
          <w:p>
            <w:pPr>
              <w:tabs>
                <w:tab w:val="left" w:pos="0"/>
                <w:tab w:val="left" w:pos="1134"/>
              </w:tabs>
              <w:adjustRightInd w:val="0"/>
              <w:snapToGrid w:val="0"/>
              <w:spacing w:line="400" w:lineRule="exact"/>
              <w:rPr>
                <w:rFonts w:hAnsi="宋体" w:cs="宋体"/>
                <w:color w:val="auto"/>
                <w:szCs w:val="21"/>
                <w:highlight w:val="none"/>
              </w:rPr>
            </w:pPr>
            <w:r>
              <w:rPr>
                <w:rFonts w:hint="eastAsia" w:ascii="宋体" w:hAnsi="宋体" w:cs="宋体"/>
                <w:bCs/>
                <w:color w:val="auto"/>
                <w:szCs w:val="21"/>
                <w:highlight w:val="none"/>
              </w:rPr>
              <w:t>提交投标文件地点：</w:t>
            </w:r>
            <w:r>
              <w:rPr>
                <w:rFonts w:hint="eastAsia" w:hAnsi="宋体" w:cs="宋体"/>
                <w:color w:val="auto"/>
                <w:szCs w:val="21"/>
                <w:highlight w:val="none"/>
              </w:rPr>
              <w:t>杭州市拱墅区吉如路88号loft49创意产业园区2幢1单元</w:t>
            </w:r>
            <w:r>
              <w:rPr>
                <w:rFonts w:hint="eastAsia" w:hAnsi="宋体" w:cs="宋体"/>
                <w:color w:val="auto"/>
                <w:szCs w:val="21"/>
                <w:highlight w:val="none"/>
                <w:lang w:val="en-US" w:eastAsia="zh-CN"/>
              </w:rPr>
              <w:t>2</w:t>
            </w:r>
            <w:r>
              <w:rPr>
                <w:rFonts w:hint="eastAsia" w:hAnsi="宋体" w:cs="宋体"/>
                <w:color w:val="auto"/>
                <w:szCs w:val="21"/>
                <w:highlight w:val="none"/>
              </w:rPr>
              <w:t>楼会议室</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222"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10</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开标时间及地点</w:t>
            </w:r>
          </w:p>
        </w:tc>
        <w:tc>
          <w:tcPr>
            <w:tcW w:w="7039" w:type="dxa"/>
            <w:gridSpan w:val="3"/>
            <w:vAlign w:val="center"/>
          </w:tcPr>
          <w:p>
            <w:pPr>
              <w:spacing w:line="400" w:lineRule="exact"/>
              <w:rPr>
                <w:rFonts w:ascii="宋体" w:hAnsi="宋体" w:cs="宋体"/>
                <w:b/>
                <w:color w:val="auto"/>
                <w:szCs w:val="21"/>
                <w:highlight w:val="none"/>
                <w:u w:val="single"/>
              </w:rPr>
            </w:pPr>
            <w:r>
              <w:rPr>
                <w:rFonts w:hint="eastAsia" w:ascii="宋体" w:hAnsi="宋体" w:cs="宋体"/>
                <w:b/>
                <w:color w:val="auto"/>
                <w:szCs w:val="21"/>
                <w:highlight w:val="none"/>
                <w:u w:val="single"/>
              </w:rPr>
              <w:t>开标时间：同投标截止时间。</w:t>
            </w:r>
          </w:p>
          <w:p>
            <w:pPr>
              <w:pStyle w:val="27"/>
              <w:adjustRightInd w:val="0"/>
              <w:snapToGrid w:val="0"/>
              <w:spacing w:line="420" w:lineRule="exact"/>
              <w:ind w:right="42" w:rightChars="20"/>
              <w:rPr>
                <w:rFonts w:hAnsi="宋体" w:cs="宋体"/>
                <w:color w:val="auto"/>
                <w:szCs w:val="21"/>
                <w:highlight w:val="none"/>
              </w:rPr>
            </w:pPr>
            <w:r>
              <w:rPr>
                <w:rFonts w:hint="eastAsia" w:hAnsi="宋体" w:cs="宋体"/>
                <w:color w:val="auto"/>
                <w:szCs w:val="21"/>
                <w:highlight w:val="none"/>
              </w:rPr>
              <w:t>开标地点：杭州市拱墅区吉如路88号loft49创意产业园区2幢1单元</w:t>
            </w:r>
            <w:r>
              <w:rPr>
                <w:rFonts w:hint="eastAsia" w:hAnsi="宋体" w:cs="宋体"/>
                <w:color w:val="auto"/>
                <w:szCs w:val="21"/>
                <w:highlight w:val="none"/>
                <w:lang w:val="en-US" w:eastAsia="zh-CN"/>
              </w:rPr>
              <w:t>2</w:t>
            </w:r>
            <w:r>
              <w:rPr>
                <w:rFonts w:hint="eastAsia" w:hAnsi="宋体" w:cs="宋体"/>
                <w:color w:val="auto"/>
                <w:szCs w:val="21"/>
                <w:highlight w:val="none"/>
              </w:rPr>
              <w:t>楼会议室</w:t>
            </w:r>
          </w:p>
          <w:p>
            <w:pPr>
              <w:spacing w:line="400" w:lineRule="exact"/>
              <w:rPr>
                <w:rFonts w:ascii="宋体" w:hAnsi="宋体" w:cs="宋体"/>
                <w:color w:val="auto"/>
                <w:szCs w:val="21"/>
                <w:highlight w:val="none"/>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198"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11</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中标结果公告及中标通知书</w:t>
            </w:r>
          </w:p>
        </w:tc>
        <w:tc>
          <w:tcPr>
            <w:tcW w:w="7039" w:type="dxa"/>
            <w:gridSpan w:val="3"/>
            <w:vAlign w:val="center"/>
          </w:tcPr>
          <w:p>
            <w:pPr>
              <w:snapToGrid w:val="0"/>
              <w:spacing w:line="400" w:lineRule="exact"/>
              <w:rPr>
                <w:rFonts w:ascii="宋体" w:hAnsi="宋体" w:cs="宋体"/>
                <w:bCs/>
                <w:color w:val="auto"/>
                <w:szCs w:val="21"/>
                <w:highlight w:val="none"/>
              </w:rPr>
            </w:pPr>
            <w:r>
              <w:rPr>
                <w:rFonts w:hint="eastAsia" w:ascii="宋体" w:hAnsi="宋体" w:cs="宋体"/>
                <w:color w:val="auto"/>
                <w:szCs w:val="21"/>
                <w:highlight w:val="none"/>
              </w:rPr>
              <w:t>评审报告经采购人确认后2个工作日内，中标结果公告在兰州丽尚国潮实业集团股份有限公司网站（www.lsguochao.com）等媒体上发布，并同时发出中标通知书。</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494"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12</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评标办法和细</w:t>
            </w:r>
            <w:r>
              <w:rPr>
                <w:rFonts w:hint="eastAsia" w:ascii="宋体" w:hAnsi="宋体" w:cs="宋体"/>
                <w:bCs/>
                <w:snapToGrid w:val="0"/>
                <w:color w:val="auto"/>
                <w:szCs w:val="21"/>
                <w:highlight w:val="none"/>
                <w:lang w:val="en-US" w:eastAsia="zh-CN"/>
              </w:rPr>
              <w:t>则</w:t>
            </w:r>
          </w:p>
        </w:tc>
        <w:tc>
          <w:tcPr>
            <w:tcW w:w="7039" w:type="dxa"/>
            <w:gridSpan w:val="3"/>
            <w:vAlign w:val="center"/>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详见本招标文件第六章</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837"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13</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签订合同</w:t>
            </w:r>
          </w:p>
        </w:tc>
        <w:tc>
          <w:tcPr>
            <w:tcW w:w="7039" w:type="dxa"/>
            <w:gridSpan w:val="3"/>
            <w:vAlign w:val="center"/>
          </w:tcPr>
          <w:p>
            <w:pPr>
              <w:pStyle w:val="146"/>
              <w:spacing w:line="400" w:lineRule="exact"/>
              <w:rPr>
                <w:rFonts w:ascii="宋体" w:hAnsi="宋体" w:cs="宋体"/>
                <w:bCs/>
                <w:color w:val="auto"/>
                <w:sz w:val="21"/>
                <w:szCs w:val="21"/>
                <w:highlight w:val="none"/>
              </w:rPr>
            </w:pPr>
            <w:r>
              <w:rPr>
                <w:rFonts w:hint="eastAsia" w:ascii="宋体" w:hAnsi="宋体" w:cs="宋体"/>
                <w:color w:val="auto"/>
                <w:sz w:val="21"/>
                <w:szCs w:val="21"/>
                <w:highlight w:val="none"/>
              </w:rPr>
              <w:t>中标通知书发出</w:t>
            </w:r>
            <w:r>
              <w:rPr>
                <w:rFonts w:hint="eastAsia" w:ascii="宋体" w:hAnsi="宋体" w:cs="宋体"/>
                <w:color w:val="auto"/>
                <w:sz w:val="21"/>
                <w:szCs w:val="21"/>
                <w:highlight w:val="none"/>
                <w:lang w:eastAsia="zh-CN"/>
              </w:rPr>
              <w:t>后</w:t>
            </w:r>
            <w:r>
              <w:rPr>
                <w:rFonts w:hint="eastAsia" w:ascii="宋体" w:hAnsi="宋体" w:cs="宋体"/>
                <w:color w:val="auto"/>
                <w:sz w:val="21"/>
                <w:szCs w:val="21"/>
                <w:highlight w:val="none"/>
              </w:rPr>
              <w:t>，按照</w:t>
            </w:r>
            <w:r>
              <w:rPr>
                <w:rFonts w:hint="eastAsia" w:ascii="宋体" w:hAnsi="宋体" w:cs="宋体"/>
                <w:color w:val="auto"/>
                <w:sz w:val="21"/>
                <w:szCs w:val="21"/>
                <w:highlight w:val="none"/>
                <w:lang w:eastAsia="zh-CN"/>
              </w:rPr>
              <w:t>采购人相关程序要求</w:t>
            </w:r>
            <w:r>
              <w:rPr>
                <w:rFonts w:hint="eastAsia" w:ascii="宋体" w:hAnsi="宋体" w:cs="宋体"/>
                <w:color w:val="auto"/>
                <w:sz w:val="21"/>
                <w:szCs w:val="21"/>
                <w:highlight w:val="none"/>
              </w:rPr>
              <w:t>签订合同</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712" w:type="dxa"/>
            <w:vAlign w:val="center"/>
          </w:tcPr>
          <w:p>
            <w:pPr>
              <w:snapToGrid w:val="0"/>
              <w:spacing w:line="320" w:lineRule="exact"/>
              <w:jc w:val="center"/>
              <w:textAlignment w:val="baseline"/>
              <w:rPr>
                <w:rFonts w:ascii="宋体" w:hAnsi="宋体" w:cs="宋体"/>
                <w:b/>
                <w:bCs/>
                <w:color w:val="auto"/>
                <w:szCs w:val="21"/>
                <w:highlight w:val="none"/>
              </w:rPr>
            </w:pPr>
            <w:r>
              <w:rPr>
                <w:rStyle w:val="101"/>
                <w:rFonts w:hint="eastAsia" w:ascii="宋体" w:hAnsi="宋体" w:cs="宋体"/>
                <w:b/>
                <w:bCs/>
                <w:color w:val="auto"/>
                <w:szCs w:val="21"/>
                <w:highlight w:val="none"/>
              </w:rPr>
              <w:t>序号</w:t>
            </w:r>
          </w:p>
        </w:tc>
        <w:tc>
          <w:tcPr>
            <w:tcW w:w="1833" w:type="dxa"/>
            <w:vAlign w:val="center"/>
          </w:tcPr>
          <w:p>
            <w:pPr>
              <w:snapToGrid w:val="0"/>
              <w:spacing w:line="320" w:lineRule="exact"/>
              <w:jc w:val="center"/>
              <w:textAlignment w:val="baseline"/>
              <w:rPr>
                <w:rFonts w:ascii="宋体" w:hAnsi="宋体" w:cs="宋体"/>
                <w:b/>
                <w:bCs/>
                <w:color w:val="auto"/>
                <w:szCs w:val="21"/>
                <w:highlight w:val="none"/>
              </w:rPr>
            </w:pPr>
            <w:r>
              <w:rPr>
                <w:rStyle w:val="101"/>
                <w:rFonts w:hint="eastAsia" w:ascii="宋体" w:hAnsi="宋体" w:cs="宋体"/>
                <w:b/>
                <w:bCs/>
                <w:color w:val="auto"/>
                <w:szCs w:val="21"/>
                <w:highlight w:val="none"/>
              </w:rPr>
              <w:t>须知项目</w:t>
            </w:r>
          </w:p>
        </w:tc>
        <w:tc>
          <w:tcPr>
            <w:tcW w:w="7039" w:type="dxa"/>
            <w:gridSpan w:val="3"/>
            <w:vAlign w:val="center"/>
          </w:tcPr>
          <w:p>
            <w:pPr>
              <w:snapToGrid w:val="0"/>
              <w:spacing w:line="320" w:lineRule="exact"/>
              <w:jc w:val="center"/>
              <w:textAlignment w:val="baseline"/>
              <w:rPr>
                <w:rFonts w:ascii="宋体" w:hAnsi="宋体" w:cs="宋体"/>
                <w:b/>
                <w:bCs/>
                <w:color w:val="auto"/>
                <w:szCs w:val="21"/>
                <w:highlight w:val="none"/>
              </w:rPr>
            </w:pPr>
            <w:r>
              <w:rPr>
                <w:rStyle w:val="101"/>
                <w:rFonts w:hint="eastAsia" w:ascii="宋体" w:hAnsi="宋体" w:cs="宋体"/>
                <w:b/>
                <w:bCs/>
                <w:color w:val="auto"/>
                <w:szCs w:val="21"/>
                <w:highlight w:val="none"/>
              </w:rPr>
              <w:t>内容</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443" w:hRule="exact"/>
          <w:jc w:val="center"/>
        </w:trPr>
        <w:tc>
          <w:tcPr>
            <w:tcW w:w="712" w:type="dxa"/>
            <w:vAlign w:val="center"/>
          </w:tcPr>
          <w:p>
            <w:pPr>
              <w:spacing w:line="36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14</w:t>
            </w:r>
          </w:p>
        </w:tc>
        <w:tc>
          <w:tcPr>
            <w:tcW w:w="1833"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7039" w:type="dxa"/>
            <w:gridSpan w:val="3"/>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 xml:space="preserve">不需交纳投标保证金 </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745" w:hRule="exact"/>
          <w:jc w:val="center"/>
        </w:trPr>
        <w:tc>
          <w:tcPr>
            <w:tcW w:w="712" w:type="dxa"/>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15</w:t>
            </w:r>
          </w:p>
        </w:tc>
        <w:tc>
          <w:tcPr>
            <w:tcW w:w="1833" w:type="dxa"/>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是否允许           联合体投标</w:t>
            </w:r>
          </w:p>
        </w:tc>
        <w:tc>
          <w:tcPr>
            <w:tcW w:w="7039" w:type="dxa"/>
            <w:gridSpan w:val="3"/>
            <w:vAlign w:val="center"/>
          </w:tcPr>
          <w:p>
            <w:pPr>
              <w:spacing w:line="360" w:lineRule="exact"/>
              <w:jc w:val="left"/>
              <w:rPr>
                <w:rFonts w:ascii="宋体" w:hAnsi="宋体" w:cs="宋体"/>
                <w:bCs/>
                <w:color w:val="auto"/>
                <w:szCs w:val="21"/>
                <w:highlight w:val="none"/>
              </w:rPr>
            </w:pPr>
            <w:r>
              <w:rPr>
                <w:rFonts w:hint="eastAsia" w:ascii="宋体" w:hAnsi="宋体" w:cs="宋体"/>
                <w:bCs/>
                <w:color w:val="auto"/>
                <w:szCs w:val="21"/>
                <w:highlight w:val="none"/>
              </w:rPr>
              <w:t>不允许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891"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16</w:t>
            </w:r>
          </w:p>
        </w:tc>
        <w:tc>
          <w:tcPr>
            <w:tcW w:w="1833" w:type="dxa"/>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踏勘现场</w:t>
            </w:r>
          </w:p>
        </w:tc>
        <w:tc>
          <w:tcPr>
            <w:tcW w:w="7039" w:type="dxa"/>
            <w:gridSpan w:val="3"/>
            <w:vAlign w:val="center"/>
          </w:tcPr>
          <w:p>
            <w:pPr>
              <w:spacing w:line="360" w:lineRule="exact"/>
              <w:jc w:val="left"/>
              <w:rPr>
                <w:rFonts w:ascii="宋体" w:hAnsi="宋体" w:cs="宋体"/>
                <w:bCs/>
                <w:color w:val="auto"/>
                <w:szCs w:val="21"/>
                <w:highlight w:val="none"/>
              </w:rPr>
            </w:pPr>
            <w:r>
              <w:rPr>
                <w:rFonts w:hint="eastAsia" w:ascii="宋体" w:hAnsi="宋体" w:cs="宋体"/>
                <w:bCs/>
                <w:color w:val="auto"/>
                <w:szCs w:val="21"/>
                <w:highlight w:val="none"/>
              </w:rPr>
              <w:t>不组织，投标人如有需要，经采购人同意后可自行前往，踏勘期间发生的费用或意外导致伤亡等一切责任和损失均由投标人自负</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17</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答疑会</w:t>
            </w:r>
          </w:p>
        </w:tc>
        <w:tc>
          <w:tcPr>
            <w:tcW w:w="7039" w:type="dxa"/>
            <w:gridSpan w:val="3"/>
            <w:vAlign w:val="center"/>
          </w:tcPr>
          <w:p>
            <w:pPr>
              <w:spacing w:line="400" w:lineRule="exact"/>
              <w:jc w:val="left"/>
              <w:rPr>
                <w:rFonts w:ascii="宋体" w:hAnsi="宋体" w:cs="宋体"/>
                <w:bCs/>
                <w:color w:val="auto"/>
                <w:szCs w:val="21"/>
                <w:highlight w:val="none"/>
              </w:rPr>
            </w:pPr>
            <w:r>
              <w:rPr>
                <w:rFonts w:hint="eastAsia" w:ascii="宋体" w:hAnsi="宋体" w:cs="宋体"/>
                <w:bCs/>
                <w:color w:val="auto"/>
                <w:szCs w:val="21"/>
                <w:highlight w:val="none"/>
              </w:rPr>
              <w:t>不召开</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942"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18</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投标文件的组成</w:t>
            </w:r>
          </w:p>
        </w:tc>
        <w:tc>
          <w:tcPr>
            <w:tcW w:w="7039" w:type="dxa"/>
            <w:gridSpan w:val="3"/>
            <w:vAlign w:val="center"/>
          </w:tcPr>
          <w:p>
            <w:pPr>
              <w:spacing w:line="400" w:lineRule="exact"/>
              <w:jc w:val="left"/>
              <w:rPr>
                <w:rFonts w:ascii="宋体" w:hAnsi="宋体" w:cs="宋体"/>
                <w:bCs/>
                <w:color w:val="auto"/>
                <w:szCs w:val="21"/>
                <w:highlight w:val="none"/>
              </w:rPr>
            </w:pPr>
            <w:r>
              <w:rPr>
                <w:rFonts w:hint="eastAsia" w:ascii="宋体" w:hAnsi="宋体" w:cs="宋体"/>
                <w:bCs/>
                <w:color w:val="auto"/>
                <w:szCs w:val="21"/>
                <w:highlight w:val="none"/>
              </w:rPr>
              <w:t>完整的《投标文件》由“资格文件”、“商务技术文件”和“报价文件”三部分组成</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445"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19</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投标文件份数</w:t>
            </w:r>
          </w:p>
        </w:tc>
        <w:tc>
          <w:tcPr>
            <w:tcW w:w="7039" w:type="dxa"/>
            <w:gridSpan w:val="3"/>
            <w:vAlign w:val="center"/>
          </w:tcPr>
          <w:p>
            <w:pPr>
              <w:snapToGrid w:val="0"/>
              <w:spacing w:line="320" w:lineRule="exact"/>
              <w:textAlignment w:val="baseline"/>
              <w:rPr>
                <w:rFonts w:ascii="宋体" w:hAnsi="宋体" w:cs="宋体"/>
                <w:bCs/>
                <w:color w:val="auto"/>
                <w:szCs w:val="21"/>
                <w:highlight w:val="none"/>
              </w:rPr>
            </w:pPr>
            <w:r>
              <w:rPr>
                <w:rFonts w:hint="eastAsia"/>
                <w:b/>
                <w:bCs/>
                <w:color w:val="auto"/>
                <w:highlight w:val="none"/>
              </w:rPr>
              <w:t>资格文件、商务技术文件、报价文件各正本一份、副本四份，三部分文件应独立密封包装（注：各部分正本与副本包装在同一个密封袋内）。另外，投标人需就资格文件、商务技术文件、报价文件盖章签字后的文件进行扫描，并将三部分文件的PDF扫描件统一装入一个U盘中，单独封装提交。</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809"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20</w:t>
            </w:r>
          </w:p>
        </w:tc>
        <w:tc>
          <w:tcPr>
            <w:tcW w:w="1833" w:type="dxa"/>
            <w:vAlign w:val="center"/>
          </w:tcPr>
          <w:p>
            <w:pPr>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履约保证金</w:t>
            </w:r>
          </w:p>
        </w:tc>
        <w:tc>
          <w:tcPr>
            <w:tcW w:w="7039" w:type="dxa"/>
            <w:gridSpan w:val="3"/>
            <w:vAlign w:val="center"/>
          </w:tcPr>
          <w:p>
            <w:pPr>
              <w:spacing w:line="400" w:lineRule="exact"/>
              <w:jc w:val="left"/>
              <w:rPr>
                <w:rFonts w:ascii="宋体" w:hAnsi="宋体" w:cs="宋体"/>
                <w:bCs/>
                <w:color w:val="auto"/>
                <w:szCs w:val="21"/>
                <w:highlight w:val="none"/>
              </w:rPr>
            </w:pPr>
            <w:r>
              <w:rPr>
                <w:rStyle w:val="101"/>
                <w:rFonts w:hint="eastAsia" w:ascii="宋体" w:hAnsi="宋体" w:cs="宋体"/>
                <w:color w:val="auto"/>
                <w:szCs w:val="21"/>
                <w:highlight w:val="none"/>
              </w:rPr>
              <w:t>不收取</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21</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发布媒体</w:t>
            </w:r>
          </w:p>
        </w:tc>
        <w:tc>
          <w:tcPr>
            <w:tcW w:w="7039" w:type="dxa"/>
            <w:gridSpan w:val="3"/>
            <w:vAlign w:val="center"/>
          </w:tcPr>
          <w:p>
            <w:pPr>
              <w:snapToGrid w:val="0"/>
              <w:spacing w:line="400" w:lineRule="exact"/>
              <w:rPr>
                <w:rFonts w:ascii="宋体" w:hAnsi="宋体" w:cs="宋体"/>
                <w:bCs/>
                <w:snapToGrid w:val="0"/>
                <w:color w:val="auto"/>
                <w:szCs w:val="21"/>
                <w:highlight w:val="none"/>
              </w:rPr>
            </w:pPr>
            <w:r>
              <w:rPr>
                <w:rFonts w:hint="eastAsia" w:ascii="宋体" w:hAnsi="宋体" w:cs="宋体"/>
                <w:color w:val="auto"/>
                <w:szCs w:val="21"/>
                <w:highlight w:val="none"/>
              </w:rPr>
              <w:t>兰州丽尚国潮实业集团股份有限公司网站（www.lsguochao.com）</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712"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snapToGrid w:val="0"/>
                <w:color w:val="auto"/>
                <w:szCs w:val="21"/>
                <w:highlight w:val="none"/>
              </w:rPr>
              <w:t>22</w:t>
            </w:r>
          </w:p>
        </w:tc>
        <w:tc>
          <w:tcPr>
            <w:tcW w:w="1833" w:type="dxa"/>
            <w:vAlign w:val="center"/>
          </w:tcPr>
          <w:p>
            <w:pPr>
              <w:spacing w:line="400" w:lineRule="exact"/>
              <w:jc w:val="center"/>
              <w:rPr>
                <w:rFonts w:ascii="宋体" w:hAnsi="宋体" w:cs="宋体"/>
                <w:bCs/>
                <w:snapToGrid w:val="0"/>
                <w:color w:val="auto"/>
                <w:szCs w:val="21"/>
                <w:highlight w:val="none"/>
              </w:rPr>
            </w:pPr>
            <w:r>
              <w:rPr>
                <w:rFonts w:hint="eastAsia" w:ascii="宋体" w:hAnsi="宋体" w:cs="宋体"/>
                <w:bCs/>
                <w:color w:val="auto"/>
                <w:szCs w:val="21"/>
                <w:highlight w:val="none"/>
              </w:rPr>
              <w:t>招标文件解释权</w:t>
            </w:r>
          </w:p>
        </w:tc>
        <w:tc>
          <w:tcPr>
            <w:tcW w:w="7039" w:type="dxa"/>
            <w:gridSpan w:val="3"/>
            <w:vAlign w:val="center"/>
          </w:tcPr>
          <w:p>
            <w:pPr>
              <w:spacing w:line="400" w:lineRule="exact"/>
              <w:rPr>
                <w:rFonts w:ascii="宋体" w:hAnsi="宋体" w:cs="宋体"/>
                <w:bCs/>
                <w:snapToGrid w:val="0"/>
                <w:color w:val="auto"/>
                <w:szCs w:val="21"/>
                <w:highlight w:val="none"/>
              </w:rPr>
            </w:pPr>
            <w:r>
              <w:rPr>
                <w:rFonts w:hint="eastAsia" w:ascii="宋体" w:hAnsi="宋体" w:cs="宋体"/>
                <w:bCs/>
                <w:color w:val="auto"/>
                <w:szCs w:val="21"/>
                <w:highlight w:val="none"/>
              </w:rPr>
              <w:t>本项目招标文件的解释权属于浙江大兴建设项目管理咨询有限公司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3205" w:hRule="exact"/>
          <w:jc w:val="center"/>
        </w:trPr>
        <w:tc>
          <w:tcPr>
            <w:tcW w:w="712" w:type="dxa"/>
            <w:vAlign w:val="center"/>
          </w:tcPr>
          <w:p>
            <w:pPr>
              <w:spacing w:line="400" w:lineRule="exact"/>
              <w:jc w:val="center"/>
              <w:rPr>
                <w:rFonts w:hint="default" w:ascii="宋体" w:hAnsi="宋体" w:eastAsia="宋体" w:cs="宋体"/>
                <w:bCs/>
                <w:snapToGrid w:val="0"/>
                <w:color w:val="auto"/>
                <w:szCs w:val="21"/>
                <w:highlight w:val="none"/>
                <w:lang w:val="en-US" w:eastAsia="zh-CN"/>
              </w:rPr>
            </w:pPr>
            <w:r>
              <w:rPr>
                <w:rFonts w:hint="eastAsia" w:ascii="宋体" w:hAnsi="宋体" w:cs="宋体"/>
                <w:bCs/>
                <w:snapToGrid w:val="0"/>
                <w:color w:val="auto"/>
                <w:szCs w:val="21"/>
                <w:highlight w:val="none"/>
                <w:lang w:val="en-US" w:eastAsia="zh-CN"/>
              </w:rPr>
              <w:t>23</w:t>
            </w:r>
          </w:p>
        </w:tc>
        <w:tc>
          <w:tcPr>
            <w:tcW w:w="1833" w:type="dxa"/>
            <w:vAlign w:val="center"/>
          </w:tcPr>
          <w:p>
            <w:pPr>
              <w:spacing w:line="400" w:lineRule="exact"/>
              <w:jc w:val="center"/>
              <w:rPr>
                <w:rFonts w:hint="eastAsia" w:ascii="宋体" w:hAnsi="宋体" w:cs="宋体"/>
                <w:bCs/>
                <w:color w:val="auto"/>
                <w:szCs w:val="21"/>
                <w:highlight w:val="none"/>
              </w:rPr>
            </w:pPr>
            <w:r>
              <w:rPr>
                <w:rFonts w:hint="eastAsia" w:ascii="宋体" w:hAnsi="宋体" w:cs="宋体"/>
                <w:color w:val="auto"/>
                <w:szCs w:val="21"/>
                <w:highlight w:val="none"/>
              </w:rPr>
              <w:t>采购代理服务费</w:t>
            </w:r>
          </w:p>
        </w:tc>
        <w:tc>
          <w:tcPr>
            <w:tcW w:w="7039" w:type="dxa"/>
            <w:gridSpan w:val="3"/>
            <w:vAlign w:val="center"/>
          </w:tcPr>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采购代理服务费金额：由中标人支付代理服务费，参照国家发展和改革委员会文件发改价格【2011】534号文件收费标准计取</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不足5000元按5000元记取</w:t>
            </w:r>
            <w:r>
              <w:rPr>
                <w:rFonts w:hint="eastAsia" w:ascii="宋体" w:hAnsi="宋体" w:cs="宋体"/>
                <w:b/>
                <w:bCs/>
                <w:color w:val="auto"/>
                <w:szCs w:val="21"/>
                <w:highlight w:val="none"/>
              </w:rPr>
              <w:t>，中标人在领取中标通知书的同时向招标代理机构一次性付清。</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采购代理服务费交纳形式：汇票/支票/电汇/现金/网银转账</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汇入以下账户：</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户名：浙江大兴建设项目管理咨询有限公司</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账号：33001694400050000430</w:t>
            </w:r>
          </w:p>
          <w:p>
            <w:pPr>
              <w:spacing w:line="400" w:lineRule="exact"/>
              <w:rPr>
                <w:rFonts w:hint="eastAsia" w:ascii="宋体" w:hAnsi="宋体" w:cs="宋体"/>
                <w:bCs/>
                <w:color w:val="auto"/>
                <w:szCs w:val="21"/>
                <w:highlight w:val="none"/>
              </w:rPr>
            </w:pPr>
            <w:r>
              <w:rPr>
                <w:rFonts w:hint="eastAsia" w:ascii="宋体" w:hAnsi="宋体" w:cs="宋体"/>
                <w:bCs/>
                <w:color w:val="auto"/>
                <w:szCs w:val="21"/>
                <w:highlight w:val="none"/>
              </w:rPr>
              <w:t>开户行：丽水市建行瓯江支行</w:t>
            </w:r>
          </w:p>
        </w:tc>
      </w:tr>
    </w:tbl>
    <w:p>
      <w:pPr>
        <w:pStyle w:val="4"/>
        <w:spacing w:line="360" w:lineRule="exact"/>
        <w:ind w:firstLine="0" w:firstLineChars="0"/>
        <w:rPr>
          <w:rFonts w:hint="eastAsia" w:ascii="宋体" w:hAnsi="宋体" w:eastAsia="宋体" w:cs="宋体"/>
          <w:color w:val="auto"/>
          <w:sz w:val="24"/>
          <w:szCs w:val="24"/>
          <w:highlight w:val="none"/>
        </w:rPr>
      </w:pPr>
      <w:bookmarkStart w:id="73" w:name="_Toc55212779"/>
    </w:p>
    <w:p>
      <w:pPr>
        <w:pStyle w:val="4"/>
        <w:spacing w:line="360" w:lineRule="exact"/>
        <w:ind w:left="0" w:leftChars="0" w:firstLine="0" w:firstLineChars="0"/>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color w:val="auto"/>
          <w:highlight w:val="none"/>
        </w:rPr>
      </w:pPr>
    </w:p>
    <w:p>
      <w:pPr>
        <w:pStyle w:val="4"/>
        <w:spacing w:line="360" w:lineRule="exact"/>
        <w:ind w:left="0" w:leftChars="0"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 总则</w:t>
      </w:r>
      <w:bookmarkEnd w:id="73"/>
    </w:p>
    <w:p>
      <w:pPr>
        <w:spacing w:line="36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1.适用范围</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1.1本次招标工作按照有关法律、法规、规章、文件的规定组织和实施。招标文件适用于本次所述项目的采购行为。</w:t>
      </w:r>
    </w:p>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 定义</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“招标（采购）人”系指</w:t>
      </w:r>
      <w:r>
        <w:rPr>
          <w:rFonts w:hint="eastAsia" w:ascii="宋体" w:hAnsi="宋体" w:cs="宋体"/>
          <w:color w:val="auto"/>
          <w:szCs w:val="21"/>
          <w:highlight w:val="none"/>
          <w:lang w:eastAsia="zh-CN"/>
        </w:rPr>
        <w:t>兰州丽尚国潮实业集团股份有限公司</w:t>
      </w:r>
      <w:r>
        <w:rPr>
          <w:rFonts w:hint="eastAsia" w:ascii="宋体" w:hAnsi="宋体" w:cs="宋体"/>
          <w:color w:val="auto"/>
          <w:szCs w:val="21"/>
          <w:highlight w:val="none"/>
        </w:rPr>
        <w:t>。</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“招标（采购）代理机构”系指浙江大兴建设项目管理咨询有限公司。</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“投标人（投标人）”：是指参加本采购项目投标的投标人。</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“投标人代表”：是指参加本项目投标活动的投标人法定代表人或法定代表人授权代表。</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“中标人”：是指经评审获得本项目最终合同签订资格的投标人。</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“负责人”系指法人企业的法定代表人，或其他组织为法律、行政法规规定代表单位行使职权的主要负责人。</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“联合体”系指两个以上投标人组成联合体，以一个投标人的身份参加投标。</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“合同”系指采购人与中标人双方签署的规定双方权利与义务的协议，以及所有附件、附录、招标文件和投标文件所提到的构成合同的所有文件。</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 xml:space="preserve"> “服务”系指投标人按招标文件规定应承担的服务内容。</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 xml:space="preserve"> “▲” 系指实质性要求条款，“★”系指重要参数。投标人投标时应对所有“实质性条款（或要求）”作出实质性响应，且不得出现负偏离，否则投标无效。</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“招标文件/招标文件”：均指本文件。</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重大偏离”或“保留”：是指将会影响到招标文件规定的服务范围、服务内容，或会给合同中规定的采购人的权利和投标人的责任造成实质性限制，而纠正这些偏离或保留将对其他提交了实质性响应的投标文件的投标人产生不公平影响的。</w:t>
      </w:r>
    </w:p>
    <w:p>
      <w:pPr>
        <w:spacing w:line="480" w:lineRule="exact"/>
        <w:ind w:firstLine="420" w:firstLineChars="200"/>
        <w:rPr>
          <w:rFonts w:ascii="宋体" w:hAnsi="宋体" w:cs="宋体"/>
          <w:color w:val="auto"/>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“细微偏离”：是指投标文件对招标文件的非实质性内容存在不完全响应或不响</w:t>
      </w:r>
      <w:r>
        <w:rPr>
          <w:rFonts w:hint="eastAsia" w:ascii="宋体" w:hAnsi="宋体" w:cs="宋体"/>
          <w:color w:val="auto"/>
          <w:highlight w:val="none"/>
        </w:rPr>
        <w:t>应。</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“分包”：采购需求中规定允许分包的，投标人应当在投标文件载明分包承担主体，分包承担主体应具备采购需求中规定的分包承担主体的资格要求。</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3.投标人基本要求</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3.1符合第一章第“二”条规定；</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3.2投标人应遵守有关的法律、法规和规章条例。</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4.联合体说明</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4.1本项目不接受联合体。</w:t>
      </w:r>
    </w:p>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5.投标费用</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无论投标过程中的做法和结果如何，投标人自行承担投标活动中所发生的全部费用。</w:t>
      </w:r>
    </w:p>
    <w:p>
      <w:pPr>
        <w:spacing w:line="480" w:lineRule="exact"/>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6.保密</w:t>
      </w:r>
    </w:p>
    <w:p>
      <w:pPr>
        <w:spacing w:line="480" w:lineRule="exact"/>
        <w:ind w:firstLine="420" w:firstLineChars="200"/>
        <w:rPr>
          <w:rFonts w:ascii="宋体" w:hAnsi="宋体" w:cs="宋体"/>
          <w:b/>
          <w:color w:val="auto"/>
          <w:szCs w:val="21"/>
          <w:highlight w:val="none"/>
        </w:rPr>
      </w:pPr>
      <w:r>
        <w:rPr>
          <w:rFonts w:hint="eastAsia" w:ascii="宋体" w:hAnsi="宋体" w:cs="宋体"/>
          <w:color w:val="auto"/>
          <w:kern w:val="0"/>
          <w:szCs w:val="21"/>
          <w:highlight w:val="none"/>
        </w:rPr>
        <w:t>6.1参与采购活动的各方应对</w:t>
      </w:r>
      <w:r>
        <w:rPr>
          <w:rFonts w:hint="eastAsia" w:ascii="宋体" w:hAnsi="宋体" w:cs="宋体"/>
          <w:color w:val="auto"/>
          <w:szCs w:val="21"/>
          <w:highlight w:val="none"/>
        </w:rPr>
        <w:t>招标文件</w:t>
      </w:r>
      <w:r>
        <w:rPr>
          <w:rFonts w:hint="eastAsia" w:ascii="宋体" w:hAnsi="宋体" w:cs="宋体"/>
          <w:color w:val="auto"/>
          <w:kern w:val="0"/>
          <w:szCs w:val="21"/>
          <w:highlight w:val="none"/>
        </w:rPr>
        <w:t>和投标文件中的商业和技术等秘密保密，违者应对此造成的后果承担法律责任。</w:t>
      </w:r>
    </w:p>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7.语言文字</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7.1招标投标有关的语言使用中文。 </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7.2外文材料应附有中文注释。</w:t>
      </w:r>
    </w:p>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8.计量单位</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招标文件有明确规定的，适用招标文件规定的计量单位；招标文件没有规定的，应采用中华人民共和国法定计量单位。</w:t>
      </w:r>
    </w:p>
    <w:p>
      <w:pPr>
        <w:spacing w:line="480" w:lineRule="exact"/>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9.特别说明</w:t>
      </w:r>
    </w:p>
    <w:p>
      <w:pPr>
        <w:pStyle w:val="27"/>
        <w:spacing w:line="480" w:lineRule="exact"/>
        <w:ind w:firstLine="420" w:firstLineChars="200"/>
        <w:rPr>
          <w:rFonts w:hAnsi="宋体" w:cs="宋体"/>
          <w:color w:val="auto"/>
          <w:kern w:val="0"/>
          <w:szCs w:val="21"/>
          <w:highlight w:val="none"/>
        </w:rPr>
      </w:pPr>
      <w:r>
        <w:rPr>
          <w:rFonts w:hint="eastAsia" w:hAnsi="宋体" w:cs="宋体"/>
          <w:color w:val="auto"/>
          <w:kern w:val="0"/>
          <w:szCs w:val="21"/>
          <w:highlight w:val="none"/>
        </w:rPr>
        <w:t>9.1除银行、保险、石油石化、电力、电信、移动、联通等行业外，法人的分支机构不能参加投标。</w:t>
      </w:r>
    </w:p>
    <w:p>
      <w:pPr>
        <w:pStyle w:val="27"/>
        <w:spacing w:line="480" w:lineRule="exact"/>
        <w:rPr>
          <w:rFonts w:hAnsi="宋体" w:cs="宋体"/>
          <w:color w:val="auto"/>
          <w:kern w:val="0"/>
          <w:szCs w:val="21"/>
          <w:highlight w:val="none"/>
        </w:rPr>
      </w:pPr>
      <w:r>
        <w:rPr>
          <w:rFonts w:hint="eastAsia" w:hAnsi="宋体" w:cs="宋体"/>
          <w:color w:val="auto"/>
          <w:kern w:val="0"/>
          <w:szCs w:val="21"/>
          <w:highlight w:val="none"/>
        </w:rPr>
        <w:t>根据采购相关法律、法规、规章、文件规定并满足招标文件规定资格条件的区域性分支机构、个体工商户、个人独资企业、合伙企业参加本项目投标并由单位负责人签署的相关投标资料与本招标文件规定由法定代表人签署的文件材料具有同等效力。</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招标文件中如有描述歧义或前后不一致的地方，评标委员会有权按公平、合理的原则进行评判，但对同一条款的评判适用于每个投标人。</w:t>
      </w:r>
    </w:p>
    <w:p>
      <w:pPr>
        <w:pStyle w:val="35"/>
        <w:spacing w:line="480" w:lineRule="exact"/>
        <w:ind w:firstLine="422" w:firstLineChars="200"/>
        <w:rPr>
          <w:rFonts w:eastAsia="宋体" w:cs="宋体"/>
          <w:bCs/>
          <w:color w:val="auto"/>
          <w:sz w:val="21"/>
          <w:szCs w:val="21"/>
          <w:highlight w:val="none"/>
        </w:rPr>
      </w:pPr>
      <w:r>
        <w:rPr>
          <w:rFonts w:hint="eastAsia" w:eastAsia="宋体" w:cs="宋体"/>
          <w:bCs/>
          <w:color w:val="auto"/>
          <w:sz w:val="21"/>
          <w:szCs w:val="21"/>
          <w:highlight w:val="none"/>
        </w:rPr>
        <w:t>9.</w:t>
      </w:r>
      <w:r>
        <w:rPr>
          <w:rFonts w:hint="eastAsia" w:eastAsia="宋体" w:cs="宋体"/>
          <w:bCs/>
          <w:color w:val="auto"/>
          <w:sz w:val="21"/>
          <w:szCs w:val="21"/>
          <w:highlight w:val="none"/>
          <w:lang w:val="en-US" w:eastAsia="zh-CN"/>
        </w:rPr>
        <w:t>3</w:t>
      </w:r>
      <w:r>
        <w:rPr>
          <w:rFonts w:hint="eastAsia" w:eastAsia="宋体" w:cs="宋体"/>
          <w:bCs/>
          <w:color w:val="auto"/>
          <w:sz w:val="21"/>
          <w:szCs w:val="21"/>
          <w:highlight w:val="none"/>
        </w:rPr>
        <w:t xml:space="preserve"> ▲投标人对所参加标项内的采购内容必须全部进行响应。</w:t>
      </w:r>
    </w:p>
    <w:p>
      <w:pPr>
        <w:spacing w:line="480" w:lineRule="exact"/>
        <w:ind w:firstLine="420" w:firstLineChars="200"/>
        <w:rPr>
          <w:rFonts w:ascii="宋体" w:hAnsi="宋体" w:cs="宋体"/>
          <w:color w:val="auto"/>
          <w:highlight w:val="none"/>
        </w:rPr>
      </w:pPr>
      <w:r>
        <w:rPr>
          <w:rFonts w:hint="eastAsia" w:ascii="宋体" w:hAnsi="宋体" w:cs="宋体"/>
          <w:color w:val="auto"/>
          <w:highlight w:val="none"/>
        </w:rPr>
        <w:t>9.</w:t>
      </w:r>
      <w:r>
        <w:rPr>
          <w:rFonts w:hint="eastAsia" w:ascii="宋体" w:hAnsi="宋体" w:cs="宋体"/>
          <w:color w:val="auto"/>
          <w:highlight w:val="none"/>
          <w:lang w:val="en-US" w:eastAsia="zh-CN"/>
        </w:rPr>
        <w:t>4</w:t>
      </w:r>
      <w:r>
        <w:rPr>
          <w:rFonts w:hint="eastAsia" w:ascii="宋体" w:hAnsi="宋体" w:cs="宋体"/>
          <w:color w:val="auto"/>
          <w:highlight w:val="none"/>
        </w:rPr>
        <w:t>投标文件的响应内容必须真实、明确、准确。否则，评标委员会将对其作出不利的评审。</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中标人在合同履行阶段为履行合同引起的相关人员的差旅费、食宿费以及其它不可预知的费用由中标人承担，合同实施过程中，须与采购人积极配合。</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人须对所响应服务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w:t>
      </w:r>
    </w:p>
    <w:p>
      <w:pPr>
        <w:pStyle w:val="35"/>
        <w:spacing w:line="480" w:lineRule="exact"/>
        <w:ind w:firstLine="420" w:firstLineChars="200"/>
        <w:rPr>
          <w:rFonts w:eastAsia="宋体" w:cs="宋体"/>
          <w:b w:val="0"/>
          <w:color w:val="auto"/>
          <w:sz w:val="21"/>
          <w:szCs w:val="21"/>
          <w:highlight w:val="none"/>
        </w:rPr>
      </w:pPr>
      <w:r>
        <w:rPr>
          <w:rFonts w:hint="eastAsia" w:eastAsia="宋体" w:cs="宋体"/>
          <w:b w:val="0"/>
          <w:color w:val="auto"/>
          <w:sz w:val="21"/>
          <w:szCs w:val="21"/>
          <w:highlight w:val="none"/>
        </w:rPr>
        <w:t>9.</w:t>
      </w:r>
      <w:r>
        <w:rPr>
          <w:rFonts w:hint="eastAsia" w:eastAsia="宋体" w:cs="宋体"/>
          <w:b w:val="0"/>
          <w:color w:val="auto"/>
          <w:sz w:val="21"/>
          <w:szCs w:val="21"/>
          <w:highlight w:val="none"/>
          <w:lang w:val="en-US" w:eastAsia="zh-CN"/>
        </w:rPr>
        <w:t>7</w:t>
      </w:r>
      <w:r>
        <w:rPr>
          <w:rFonts w:hint="eastAsia" w:eastAsia="宋体" w:cs="宋体"/>
          <w:b w:val="0"/>
          <w:color w:val="auto"/>
          <w:sz w:val="21"/>
          <w:szCs w:val="21"/>
          <w:highlight w:val="none"/>
        </w:rPr>
        <w:t>本项目不允许转包。</w:t>
      </w:r>
    </w:p>
    <w:p>
      <w:pPr>
        <w:spacing w:line="48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9.</w:t>
      </w:r>
      <w:r>
        <w:rPr>
          <w:rFonts w:hint="eastAsia" w:ascii="宋体" w:hAnsi="宋体" w:cs="宋体"/>
          <w:b/>
          <w:bCs/>
          <w:color w:val="auto"/>
          <w:szCs w:val="21"/>
          <w:highlight w:val="none"/>
          <w:lang w:val="en-US" w:eastAsia="zh-CN"/>
        </w:rPr>
        <w:t>8</w:t>
      </w:r>
      <w:r>
        <w:rPr>
          <w:rFonts w:hint="eastAsia" w:ascii="宋体" w:hAnsi="宋体" w:cs="宋体"/>
          <w:b/>
          <w:bCs/>
          <w:color w:val="auto"/>
          <w:szCs w:val="21"/>
          <w:highlight w:val="none"/>
        </w:rPr>
        <w:t>对采购文件提出质疑的，质疑期限自投标人获得采购文件之日起计算（</w:t>
      </w:r>
      <w:r>
        <w:rPr>
          <w:rFonts w:hint="eastAsia" w:ascii="宋体" w:hAnsi="宋体" w:cs="宋体"/>
          <w:b/>
          <w:bCs/>
          <w:color w:val="auto"/>
          <w:szCs w:val="21"/>
          <w:highlight w:val="none"/>
          <w:lang w:eastAsia="zh-CN"/>
        </w:rPr>
        <w:t>投标邀请函公告</w:t>
      </w:r>
      <w:r>
        <w:rPr>
          <w:rFonts w:hint="eastAsia" w:ascii="宋体" w:hAnsi="宋体" w:cs="宋体"/>
          <w:b/>
          <w:bCs/>
          <w:color w:val="auto"/>
          <w:szCs w:val="21"/>
          <w:highlight w:val="none"/>
        </w:rPr>
        <w:t>期限届满后获取采购文件的，以</w:t>
      </w:r>
      <w:r>
        <w:rPr>
          <w:rFonts w:hint="eastAsia" w:ascii="宋体" w:hAnsi="宋体" w:cs="宋体"/>
          <w:b/>
          <w:bCs/>
          <w:color w:val="auto"/>
          <w:szCs w:val="21"/>
          <w:highlight w:val="none"/>
          <w:lang w:eastAsia="zh-CN"/>
        </w:rPr>
        <w:t>投标邀请函公告</w:t>
      </w:r>
      <w:r>
        <w:rPr>
          <w:rFonts w:hint="eastAsia" w:ascii="宋体" w:hAnsi="宋体" w:cs="宋体"/>
          <w:b/>
          <w:bCs/>
          <w:color w:val="auto"/>
          <w:szCs w:val="21"/>
          <w:highlight w:val="none"/>
        </w:rPr>
        <w:t>期限届满之日为准），且应当在投标截止时间之前提出，否则，被质疑人可不予接受。</w:t>
      </w:r>
    </w:p>
    <w:p>
      <w:pPr>
        <w:pStyle w:val="4"/>
        <w:spacing w:line="520" w:lineRule="exact"/>
        <w:ind w:firstLine="482"/>
        <w:rPr>
          <w:rFonts w:ascii="宋体" w:hAnsi="宋体" w:eastAsia="宋体" w:cs="宋体"/>
          <w:color w:val="auto"/>
          <w:sz w:val="24"/>
          <w:szCs w:val="24"/>
          <w:highlight w:val="none"/>
        </w:rPr>
      </w:pPr>
      <w:bookmarkStart w:id="74" w:name="_Toc55212780"/>
      <w:r>
        <w:rPr>
          <w:rFonts w:hint="eastAsia" w:ascii="宋体" w:hAnsi="宋体" w:eastAsia="宋体" w:cs="宋体"/>
          <w:color w:val="auto"/>
          <w:sz w:val="24"/>
          <w:szCs w:val="24"/>
          <w:highlight w:val="none"/>
        </w:rPr>
        <w:t>二   招标文件说明</w:t>
      </w:r>
      <w:bookmarkEnd w:id="74"/>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10.招标文件的构成</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10.1招标文件用以阐明所需服务、招标、投标程序和合同条款。招标文件由下述部分组成：</w:t>
      </w:r>
    </w:p>
    <w:p>
      <w:pPr>
        <w:spacing w:line="52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10.1.1</w:t>
      </w:r>
      <w:r>
        <w:rPr>
          <w:rFonts w:hint="eastAsia" w:ascii="宋体" w:hAnsi="宋体" w:cs="宋体"/>
          <w:color w:val="auto"/>
          <w:szCs w:val="21"/>
          <w:highlight w:val="none"/>
          <w:lang w:eastAsia="zh-CN"/>
        </w:rPr>
        <w:t>投标邀请函</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10.1.2投标人须知</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10.1.3采购需求</w:t>
      </w:r>
    </w:p>
    <w:p>
      <w:pPr>
        <w:spacing w:line="52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10.1.4</w:t>
      </w:r>
      <w:r>
        <w:rPr>
          <w:rFonts w:hint="eastAsia" w:ascii="宋体" w:hAnsi="宋体" w:cs="宋体"/>
          <w:color w:val="auto"/>
          <w:szCs w:val="21"/>
          <w:highlight w:val="none"/>
          <w:lang w:eastAsia="zh-CN"/>
        </w:rPr>
        <w:t>合同格式</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10.1.5投标相关文件格式</w:t>
      </w:r>
    </w:p>
    <w:p>
      <w:pPr>
        <w:spacing w:line="52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10.1.6评标办法和细则</w:t>
      </w:r>
      <w:r>
        <w:rPr>
          <w:rFonts w:hint="eastAsia" w:ascii="宋体" w:hAnsi="宋体" w:cs="宋体"/>
          <w:color w:val="auto"/>
          <w:szCs w:val="21"/>
          <w:highlight w:val="none"/>
          <w:lang w:eastAsia="zh-CN"/>
        </w:rPr>
        <w:t>（综合评分法）</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10.1.7与本项目有关的招标文件澄清、答复、修改、补充的内容</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11.投标人的风险</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11.1投标人应认真阅读招标文件中的所有条款。投标人没有按照招标文件的要求提供资料，或者投标人没有对招标文件在各方面作出实质性响应是投标人的风险，并可能导致其投标被拒绝。</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12.招标文件的澄清和修改</w:t>
      </w:r>
    </w:p>
    <w:p>
      <w:pPr>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12.1招标文件澄清、答复、修改、补充的内容为招标文件的组成部分，当招标文件与补充文件就同一内容的表述不一致时，以最后发出的书面文件为准。</w:t>
      </w:r>
    </w:p>
    <w:p>
      <w:pPr>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12.2依法获取招标文件的投标人应认真阅读招标文件，如有疑问应于招标文件规定的时间前向招标代理机构（可传真）提出澄清申请。招标代理机构对已发出的招标文件进行必要的澄清或者修改，澄清或者修改内容可能影响投标文件编制的，招标代理机构在投标截止时间15日前,在“兰州丽尚国潮实业集团股份有限公司网站（www.lsguochao.com）</w:t>
      </w:r>
      <w:r>
        <w:rPr>
          <w:rStyle w:val="64"/>
          <w:rFonts w:hint="default" w:ascii="宋体" w:hAnsi="宋体" w:eastAsia="宋体" w:cs="宋体"/>
          <w:color w:val="auto"/>
          <w:szCs w:val="21"/>
          <w:highlight w:val="none"/>
          <w:u w:val="none"/>
        </w:rPr>
        <w:t>”</w:t>
      </w:r>
      <w:r>
        <w:rPr>
          <w:rFonts w:hint="eastAsia" w:ascii="宋体" w:hAnsi="宋体" w:cs="宋体"/>
          <w:color w:val="auto"/>
          <w:szCs w:val="21"/>
          <w:highlight w:val="none"/>
        </w:rPr>
        <w:t>发布更正公告，并对其具有约束力。不足15日的，招标代理机构有权顺延提交投标文件的截止时间。</w:t>
      </w:r>
    </w:p>
    <w:p>
      <w:pPr>
        <w:pStyle w:val="4"/>
        <w:spacing w:line="520" w:lineRule="exact"/>
        <w:ind w:firstLine="200" w:firstLineChars="0"/>
        <w:rPr>
          <w:rFonts w:ascii="宋体" w:hAnsi="宋体" w:eastAsia="宋体" w:cs="宋体"/>
          <w:color w:val="auto"/>
          <w:sz w:val="24"/>
          <w:szCs w:val="24"/>
          <w:highlight w:val="none"/>
        </w:rPr>
      </w:pPr>
      <w:bookmarkStart w:id="75" w:name="_Toc55212781"/>
      <w:r>
        <w:rPr>
          <w:rFonts w:hint="eastAsia" w:ascii="宋体" w:hAnsi="宋体" w:eastAsia="宋体" w:cs="宋体"/>
          <w:color w:val="auto"/>
          <w:sz w:val="24"/>
          <w:szCs w:val="24"/>
          <w:highlight w:val="none"/>
        </w:rPr>
        <w:t>三   投标文件的编写</w:t>
      </w:r>
      <w:bookmarkEnd w:id="75"/>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13. 投标文件的组成</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13.1提交的投标文件应分为</w:t>
      </w:r>
      <w:r>
        <w:rPr>
          <w:rFonts w:hint="eastAsia" w:ascii="宋体" w:hAnsi="宋体" w:cs="宋体"/>
          <w:b/>
          <w:color w:val="auto"/>
          <w:kern w:val="0"/>
          <w:szCs w:val="21"/>
          <w:highlight w:val="none"/>
        </w:rPr>
        <w:t>资格文件、</w:t>
      </w:r>
      <w:r>
        <w:rPr>
          <w:rFonts w:hint="eastAsia" w:ascii="宋体" w:hAnsi="宋体" w:cs="宋体"/>
          <w:b/>
          <w:color w:val="auto"/>
          <w:szCs w:val="21"/>
          <w:highlight w:val="none"/>
        </w:rPr>
        <w:t>商务技术文件、报价文件三部分</w:t>
      </w:r>
      <w:r>
        <w:rPr>
          <w:rFonts w:hint="eastAsia" w:ascii="宋体" w:hAnsi="宋体" w:cs="宋体"/>
          <w:color w:val="auto"/>
          <w:szCs w:val="21"/>
          <w:highlight w:val="none"/>
        </w:rPr>
        <w:t>。</w:t>
      </w:r>
      <w:r>
        <w:rPr>
          <w:rFonts w:hint="eastAsia" w:ascii="宋体" w:hAnsi="宋体" w:cs="宋体"/>
          <w:b/>
          <w:color w:val="auto"/>
          <w:szCs w:val="21"/>
          <w:highlight w:val="none"/>
        </w:rPr>
        <w:t>资格文件、商务技术文件如有报价的内容, 则该部分报价内容无效。</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14. 投标文件编制内容和要求</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14.1 资格文件编制内容和要求：</w:t>
      </w:r>
      <w:r>
        <w:rPr>
          <w:rFonts w:hint="eastAsia" w:ascii="宋体" w:hAnsi="宋体" w:cs="宋体"/>
          <w:color w:val="auto"/>
          <w:szCs w:val="21"/>
          <w:highlight w:val="none"/>
        </w:rPr>
        <w:t>格式见第五章资格文件格式；</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14.2商务技术文件编制内容和要求：格式见第五章商务技术文件格式；</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14.3报价文件内容: 详见第五章格式。</w:t>
      </w:r>
    </w:p>
    <w:p>
      <w:pPr>
        <w:spacing w:line="52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14.3</w:t>
      </w:r>
      <w:r>
        <w:rPr>
          <w:rFonts w:hint="eastAsia" w:ascii="宋体" w:hAnsi="宋体" w:cs="宋体"/>
          <w:b/>
          <w:color w:val="auto"/>
          <w:szCs w:val="21"/>
          <w:highlight w:val="none"/>
        </w:rPr>
        <w:t>.</w:t>
      </w:r>
      <w:r>
        <w:rPr>
          <w:rFonts w:hint="eastAsia" w:ascii="宋体" w:hAnsi="宋体" w:cs="宋体"/>
          <w:color w:val="auto"/>
          <w:szCs w:val="21"/>
          <w:highlight w:val="none"/>
        </w:rPr>
        <w:t>1投标报价要求</w:t>
      </w:r>
    </w:p>
    <w:p>
      <w:pPr>
        <w:spacing w:line="52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▲投标人应在招标文件所附的投标报价表上写明投标报价。每项报价内容投标人只允许有一个报价,采购人不接受有任何选择性的报价。投标报价高于最高限价的作无效标处理。</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14.3</w:t>
      </w:r>
      <w:r>
        <w:rPr>
          <w:rFonts w:hint="eastAsia" w:ascii="宋体" w:hAnsi="宋体" w:cs="宋体"/>
          <w:b/>
          <w:color w:val="auto"/>
          <w:szCs w:val="21"/>
          <w:highlight w:val="none"/>
        </w:rPr>
        <w:t>.</w:t>
      </w:r>
      <w:r>
        <w:rPr>
          <w:rFonts w:hint="eastAsia" w:ascii="宋体" w:hAnsi="宋体" w:cs="宋体"/>
          <w:color w:val="auto"/>
          <w:szCs w:val="21"/>
          <w:highlight w:val="none"/>
        </w:rPr>
        <w:t>2投标人应针对筹备服务费按照招标文件第五章第三部分“报价文件”格式所列内容和格式要求填写筹备服务费分项报价表。</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15.投标文件排版、封面</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15.1排版：</w:t>
      </w:r>
      <w:r>
        <w:rPr>
          <w:rFonts w:hint="eastAsia" w:ascii="宋体" w:hAnsi="宋体" w:cs="宋体"/>
          <w:color w:val="auto"/>
          <w:kern w:val="0"/>
          <w:szCs w:val="21"/>
          <w:highlight w:val="none"/>
        </w:rPr>
        <w:t>建议所有文字及表格采用黑色，正文字体采用宋体小四号字体，正文一级标题字体采用宋体小二号字体，同时按照招标文件第五章格式要求，页码应逐页连续编注，</w:t>
      </w:r>
      <w:r>
        <w:rPr>
          <w:rStyle w:val="101"/>
          <w:rFonts w:hint="eastAsia" w:ascii="宋体" w:hAnsi="宋体" w:cs="宋体"/>
          <w:color w:val="auto"/>
          <w:kern w:val="0"/>
          <w:szCs w:val="21"/>
          <w:highlight w:val="none"/>
        </w:rPr>
        <w:t>建议纸质文件纸张采用白色标准A4纸。</w:t>
      </w:r>
    </w:p>
    <w:p>
      <w:pPr>
        <w:snapToGrid w:val="0"/>
        <w:spacing w:line="480" w:lineRule="exact"/>
        <w:ind w:firstLine="480"/>
        <w:textAlignment w:val="baseline"/>
        <w:rPr>
          <w:rStyle w:val="101"/>
          <w:rFonts w:ascii="宋体" w:hAnsi="宋体" w:cs="宋体"/>
          <w:color w:val="auto"/>
          <w:szCs w:val="21"/>
          <w:highlight w:val="none"/>
        </w:rPr>
      </w:pPr>
      <w:r>
        <w:rPr>
          <w:rFonts w:hint="eastAsia" w:ascii="宋体" w:hAnsi="宋体" w:cs="宋体"/>
          <w:color w:val="auto"/>
          <w:szCs w:val="21"/>
          <w:highlight w:val="none"/>
        </w:rPr>
        <w:t>15.2封面：按照招标文件第五章提供的格式制作封面，</w:t>
      </w:r>
      <w:r>
        <w:rPr>
          <w:rStyle w:val="101"/>
          <w:rFonts w:hint="eastAsia" w:ascii="宋体" w:hAnsi="宋体" w:cs="宋体"/>
          <w:color w:val="auto"/>
          <w:szCs w:val="21"/>
          <w:highlight w:val="none"/>
        </w:rPr>
        <w:t>并按第五章格式要求加盖投标人公章和其</w:t>
      </w:r>
      <w:bookmarkStart w:id="76" w:name="_Hlk140761047"/>
      <w:r>
        <w:rPr>
          <w:rStyle w:val="101"/>
          <w:rFonts w:hint="eastAsia" w:ascii="宋体" w:hAnsi="宋体" w:cs="宋体"/>
          <w:color w:val="auto"/>
          <w:szCs w:val="21"/>
          <w:highlight w:val="none"/>
        </w:rPr>
        <w:t>负责人（或委托代理人）签字或盖章</w:t>
      </w:r>
      <w:bookmarkEnd w:id="76"/>
      <w:r>
        <w:rPr>
          <w:rStyle w:val="101"/>
          <w:rFonts w:hint="eastAsia" w:ascii="宋体" w:hAnsi="宋体" w:cs="宋体"/>
          <w:color w:val="auto"/>
          <w:szCs w:val="21"/>
          <w:highlight w:val="none"/>
        </w:rPr>
        <w:t>。</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16.投标有效期</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▲16.1</w:t>
      </w:r>
      <w:r>
        <w:rPr>
          <w:rFonts w:hint="eastAsia" w:ascii="宋体" w:hAnsi="宋体" w:cs="宋体"/>
          <w:bCs/>
          <w:snapToGrid w:val="0"/>
          <w:color w:val="auto"/>
          <w:szCs w:val="21"/>
          <w:highlight w:val="none"/>
        </w:rPr>
        <w:t>提交投标文件的截止之日起90日内有效。</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17.投标文件的签署及规定</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rPr>
        <w:t>17.1投标人应按招标文件规定的内容和要求编制投标文件，每套投标文件须清楚的标明“资格文件”、“商务技术文件”、“报价文件”，“正本”、“副本”的字样。若正本和副本有差异，以正本为准。</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rPr>
        <w:t>17.2投标文件的正本需打印或印刷，并由负责人（或委托代理人）在投标文件相关位置签字或盖章。投标文件的副本可采用正本的复印件。</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rPr>
        <w:t>17.3电报、电话、传真形式的投标概不接受。</w:t>
      </w:r>
      <w:bookmarkStart w:id="77" w:name="_Toc107820049"/>
      <w:bookmarkStart w:id="78" w:name="_Toc56928685"/>
    </w:p>
    <w:p>
      <w:pPr>
        <w:pStyle w:val="4"/>
        <w:spacing w:line="520" w:lineRule="exact"/>
        <w:ind w:firstLine="200" w:firstLineChars="0"/>
        <w:rPr>
          <w:rFonts w:ascii="宋体" w:hAnsi="宋体" w:eastAsia="宋体" w:cs="宋体"/>
          <w:color w:val="auto"/>
          <w:sz w:val="24"/>
          <w:szCs w:val="24"/>
          <w:highlight w:val="none"/>
        </w:rPr>
      </w:pPr>
      <w:bookmarkStart w:id="79" w:name="_Toc17793765"/>
      <w:bookmarkStart w:id="80" w:name="_Toc55212782"/>
      <w:r>
        <w:rPr>
          <w:rFonts w:hint="eastAsia" w:ascii="宋体" w:hAnsi="宋体" w:eastAsia="宋体" w:cs="宋体"/>
          <w:color w:val="auto"/>
          <w:sz w:val="24"/>
          <w:szCs w:val="24"/>
          <w:highlight w:val="none"/>
        </w:rPr>
        <w:t>四   履约保证金</w:t>
      </w:r>
      <w:bookmarkEnd w:id="79"/>
      <w:bookmarkEnd w:id="80"/>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lang w:val="en-US" w:eastAsia="zh-CN"/>
        </w:rPr>
        <w:t>18</w:t>
      </w:r>
      <w:r>
        <w:rPr>
          <w:rFonts w:hint="eastAsia" w:ascii="宋体" w:hAnsi="宋体" w:cs="宋体"/>
          <w:b/>
          <w:color w:val="auto"/>
          <w:szCs w:val="21"/>
          <w:highlight w:val="none"/>
        </w:rPr>
        <w:t>.</w:t>
      </w:r>
      <w:r>
        <w:rPr>
          <w:rFonts w:hint="eastAsia" w:ascii="宋体" w:hAnsi="宋体" w:cs="宋体"/>
          <w:color w:val="auto"/>
          <w:szCs w:val="21"/>
          <w:highlight w:val="none"/>
        </w:rPr>
        <w:t>履约保证金的退还：无。</w:t>
      </w:r>
    </w:p>
    <w:p>
      <w:pPr>
        <w:pStyle w:val="4"/>
        <w:spacing w:line="520" w:lineRule="exact"/>
        <w:ind w:firstLine="200" w:firstLineChars="0"/>
        <w:rPr>
          <w:rFonts w:ascii="宋体" w:hAnsi="宋体" w:eastAsia="宋体" w:cs="宋体"/>
          <w:color w:val="auto"/>
          <w:sz w:val="24"/>
          <w:szCs w:val="24"/>
          <w:highlight w:val="none"/>
        </w:rPr>
      </w:pPr>
      <w:bookmarkStart w:id="81" w:name="_Toc55212783"/>
      <w:r>
        <w:rPr>
          <w:rFonts w:hint="eastAsia" w:ascii="宋体" w:hAnsi="宋体" w:eastAsia="宋体" w:cs="宋体"/>
          <w:color w:val="auto"/>
          <w:sz w:val="24"/>
          <w:szCs w:val="24"/>
          <w:highlight w:val="none"/>
        </w:rPr>
        <w:t>五   投标文件的</w:t>
      </w:r>
      <w:bookmarkEnd w:id="77"/>
      <w:bookmarkEnd w:id="78"/>
      <w:r>
        <w:rPr>
          <w:rFonts w:hint="eastAsia" w:ascii="宋体" w:hAnsi="宋体" w:eastAsia="宋体" w:cs="宋体"/>
          <w:color w:val="auto"/>
          <w:sz w:val="24"/>
          <w:szCs w:val="24"/>
          <w:highlight w:val="none"/>
        </w:rPr>
        <w:t>加密、提交、修改和撤回</w:t>
      </w:r>
      <w:bookmarkEnd w:id="81"/>
    </w:p>
    <w:p>
      <w:pPr>
        <w:snapToGrid w:val="0"/>
        <w:spacing w:line="480" w:lineRule="exact"/>
        <w:ind w:firstLine="422" w:firstLineChars="200"/>
        <w:textAlignment w:val="baseline"/>
        <w:rPr>
          <w:rStyle w:val="101"/>
          <w:rFonts w:ascii="宋体" w:hAnsi="宋体" w:cs="宋体"/>
          <w:b/>
          <w:color w:val="auto"/>
          <w:szCs w:val="21"/>
          <w:highlight w:val="none"/>
        </w:rPr>
      </w:pPr>
      <w:r>
        <w:rPr>
          <w:rFonts w:hint="eastAsia" w:ascii="宋体" w:hAnsi="宋体" w:cs="宋体"/>
          <w:b/>
          <w:color w:val="auto"/>
          <w:szCs w:val="21"/>
          <w:highlight w:val="none"/>
          <w:lang w:val="en-US" w:eastAsia="zh-CN"/>
        </w:rPr>
        <w:t>19</w:t>
      </w:r>
      <w:r>
        <w:rPr>
          <w:rFonts w:hint="eastAsia" w:ascii="宋体" w:hAnsi="宋体" w:cs="宋体"/>
          <w:b/>
          <w:color w:val="auto"/>
          <w:szCs w:val="21"/>
          <w:highlight w:val="none"/>
        </w:rPr>
        <w:t>.投标文件</w:t>
      </w:r>
      <w:r>
        <w:rPr>
          <w:rStyle w:val="101"/>
          <w:rFonts w:hint="eastAsia" w:ascii="宋体" w:hAnsi="宋体" w:cs="宋体"/>
          <w:b/>
          <w:color w:val="auto"/>
          <w:szCs w:val="21"/>
          <w:highlight w:val="none"/>
        </w:rPr>
        <w:t>的包装、密封、标记和装订</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19</w:t>
      </w:r>
      <w:r>
        <w:rPr>
          <w:rFonts w:hint="eastAsia" w:ascii="宋体" w:hAnsi="宋体" w:cs="宋体"/>
          <w:b/>
          <w:color w:val="auto"/>
          <w:szCs w:val="21"/>
          <w:highlight w:val="none"/>
        </w:rPr>
        <w:t>.1投标人应当将资格文件、商务技术文件和报价文件三部分单独密封封装成投标文件（注：各部分的正本与副本包装在同一个密封袋内）。</w:t>
      </w:r>
    </w:p>
    <w:p>
      <w:pPr>
        <w:snapToGrid w:val="0"/>
        <w:spacing w:line="480" w:lineRule="exact"/>
        <w:ind w:firstLine="480"/>
        <w:textAlignment w:val="baseline"/>
        <w:rPr>
          <w:rFonts w:ascii="宋体" w:hAnsi="宋体" w:cs="宋体"/>
          <w:color w:val="auto"/>
          <w:szCs w:val="21"/>
          <w:highlight w:val="none"/>
        </w:rPr>
      </w:pPr>
      <w:bookmarkStart w:id="82" w:name="_Toc107820050"/>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.2投标文件封面及投标文件外层包装制作要求:详见第五章提供的格式。</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.3 投标文件统一左侧装订，采用不可拆卸方式装订。</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.4 超过截止时间送达或未按招标文件要求签字、盖章、密封的投标文件将被拒绝。由投标人标记错误造成投标文件被误投或提前拆封的风险由投标人承担。</w:t>
      </w:r>
    </w:p>
    <w:p>
      <w:pPr>
        <w:snapToGrid w:val="0"/>
        <w:spacing w:line="480" w:lineRule="exact"/>
        <w:ind w:firstLine="480"/>
        <w:textAlignment w:val="baseline"/>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.5 对以下不符合密封、装订、包装要求的投标文件由现场工作人员退还投标人代表人</w:t>
      </w:r>
      <w:r>
        <w:rPr>
          <w:rFonts w:hint="eastAsia" w:ascii="宋体" w:hAnsi="宋体" w:cs="宋体"/>
          <w:color w:val="auto"/>
          <w:szCs w:val="21"/>
          <w:highlight w:val="none"/>
          <w:lang w:eastAsia="zh-CN"/>
        </w:rPr>
        <w:t>：</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未按招标文件规定要求密封的；</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未按招标文件要求的份数提交的采购投标文件；</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投标文件中的资格文件、商务技术文件、报价文件出现包装混装。</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20</w:t>
      </w:r>
      <w:r>
        <w:rPr>
          <w:rFonts w:hint="eastAsia" w:ascii="宋体" w:hAnsi="宋体" w:cs="宋体"/>
          <w:b/>
          <w:color w:val="auto"/>
          <w:szCs w:val="21"/>
          <w:highlight w:val="none"/>
        </w:rPr>
        <w:t>.投标文件的提交</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.1在提交投标文件截止时间前，投标人应按招标文件规定的时间和地点提交投标文件；在提交投标文件截止时间后，招标代理机构将拒收。</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.2招标代理机构工作人员将做好投标文件签收手续，明确投标文件的提交时间、投标文件的份数、</w:t>
      </w:r>
      <w:r>
        <w:rPr>
          <w:rStyle w:val="66"/>
          <w:rFonts w:hint="eastAsia"/>
          <w:color w:val="auto"/>
          <w:highlight w:val="none"/>
        </w:rPr>
        <w:t>投标人名称</w:t>
      </w:r>
      <w:r>
        <w:rPr>
          <w:rFonts w:hint="eastAsia" w:ascii="宋体" w:hAnsi="宋体" w:cs="宋体"/>
          <w:color w:val="auto"/>
          <w:szCs w:val="21"/>
          <w:highlight w:val="none"/>
        </w:rPr>
        <w:t>等信息。</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.投标文件的修改和撤回</w:t>
      </w:r>
    </w:p>
    <w:p>
      <w:pPr>
        <w:snapToGrid w:val="0"/>
        <w:spacing w:line="480" w:lineRule="exact"/>
        <w:ind w:firstLine="480"/>
        <w:textAlignment w:val="baseline"/>
        <w:rPr>
          <w:rFonts w:ascii="宋体" w:hAnsi="宋体" w:cs="宋体"/>
          <w:color w:val="auto"/>
          <w:szCs w:val="21"/>
          <w:highlight w:val="none"/>
        </w:rPr>
      </w:pPr>
      <w:bookmarkStart w:id="83" w:name="_Toc55212784"/>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.1在提交投标文件截止时间前，投标人可对已提交的投标文件进行修改或撤回，修改或撤回的意思应以书面形式通知招标代理机构。</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.2修改后重新提交的投标文件应按招标文件的规定编制、密封、标记和提交。</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.3在提交投标文件截止时间后，投标人不得修改、撤回已提交的投标文件。</w:t>
      </w:r>
    </w:p>
    <w:p>
      <w:pPr>
        <w:snapToGrid w:val="0"/>
        <w:spacing w:line="480" w:lineRule="exact"/>
        <w:ind w:firstLine="480"/>
        <w:textAlignment w:val="baseline"/>
        <w:rPr>
          <w:rFonts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.4投标文件不得涂改，若有修改错漏处，须加盖投标人公章或者负责人或委托代理人签字或盖章。投标文件因字迹潦草或表达不清所引起的后果由投标人负责。</w:t>
      </w:r>
    </w:p>
    <w:p>
      <w:pPr>
        <w:pStyle w:val="4"/>
        <w:spacing w:line="520" w:lineRule="exact"/>
        <w:ind w:firstLine="20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   开标和评</w:t>
      </w:r>
      <w:bookmarkEnd w:id="82"/>
      <w:r>
        <w:rPr>
          <w:rFonts w:hint="eastAsia" w:ascii="宋体" w:hAnsi="宋体" w:eastAsia="宋体" w:cs="宋体"/>
          <w:color w:val="auto"/>
          <w:sz w:val="24"/>
          <w:szCs w:val="24"/>
          <w:highlight w:val="none"/>
        </w:rPr>
        <w:t>审</w:t>
      </w:r>
      <w:bookmarkEnd w:id="83"/>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22</w:t>
      </w:r>
      <w:r>
        <w:rPr>
          <w:rFonts w:hint="eastAsia" w:ascii="宋体" w:hAnsi="宋体" w:cs="宋体"/>
          <w:b/>
          <w:color w:val="auto"/>
          <w:szCs w:val="21"/>
          <w:highlight w:val="none"/>
        </w:rPr>
        <w:t>.开标</w:t>
      </w:r>
    </w:p>
    <w:p>
      <w:pPr>
        <w:spacing w:line="520" w:lineRule="exact"/>
        <w:ind w:firstLine="420" w:firstLineChars="200"/>
        <w:rPr>
          <w:rFonts w:ascii="宋体" w:hAnsi="宋体" w:cs="宋体"/>
          <w:color w:val="auto"/>
          <w:szCs w:val="21"/>
          <w:highlight w:val="none"/>
        </w:rPr>
      </w:pPr>
      <w:bookmarkStart w:id="84" w:name="_Toc415648536"/>
      <w:bookmarkStart w:id="85" w:name="_Toc396838136"/>
      <w:bookmarkStart w:id="86" w:name="_Toc393869892"/>
      <w:bookmarkStart w:id="87" w:name="_Toc334087238"/>
      <w:bookmarkStart w:id="88" w:name="_Toc393869894"/>
      <w:bookmarkStart w:id="89" w:name="_Toc394928032"/>
      <w:bookmarkStart w:id="90" w:name="_Toc335664280"/>
      <w:bookmarkStart w:id="91" w:name="_Toc107820051"/>
      <w:r>
        <w:rPr>
          <w:rFonts w:hint="eastAsia" w:ascii="宋体" w:hAnsi="宋体" w:cs="宋体"/>
          <w:color w:val="auto"/>
          <w:szCs w:val="21"/>
          <w:highlight w:val="none"/>
          <w:lang w:val="en-US" w:eastAsia="zh-CN"/>
        </w:rPr>
        <w:t>22</w:t>
      </w:r>
      <w:r>
        <w:rPr>
          <w:rFonts w:hint="eastAsia" w:ascii="宋体" w:hAnsi="宋体" w:cs="宋体"/>
          <w:color w:val="auto"/>
          <w:szCs w:val="21"/>
          <w:highlight w:val="none"/>
        </w:rPr>
        <w:t>.1招标代理机构在招标文件规定的时间和地点组织开标会，开标时所有投标人应到场，投标人如不派代表参加的，事后不得对采购相关人员、开标过程和开标结果提出异议。</w:t>
      </w:r>
    </w:p>
    <w:p>
      <w:pPr>
        <w:snapToGrid w:val="0"/>
        <w:spacing w:line="48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szCs w:val="21"/>
          <w:highlight w:val="none"/>
        </w:rPr>
        <w:t>.2 开标会由招标代理机构主持，主持人介绍项目前期基本情况、投标人名单，宣读日程安排，宣布评审期间的有关事项。公布开标会主持人、记录人、监督人等人员名单，应要求投标人代表提出其中是否有应当回避的人员。</w:t>
      </w:r>
    </w:p>
    <w:p>
      <w:pPr>
        <w:snapToGrid w:val="0"/>
        <w:spacing w:line="48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投标人认为采购人员及相关人员与其他投标人有利害关系的，可以向招标代理机构书面提出回避申请，并说明理由。</w:t>
      </w:r>
    </w:p>
    <w:p>
      <w:pPr>
        <w:snapToGrid w:val="0"/>
        <w:spacing w:line="48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szCs w:val="21"/>
          <w:highlight w:val="none"/>
        </w:rPr>
        <w:t>.3纸质投标文件经投标人代表检查投标文件密封情况，经投标人确认无误后，采购人和招标代理机构按纸质投标文件递交的先后顺序开启投标文件。</w:t>
      </w:r>
    </w:p>
    <w:p>
      <w:pPr>
        <w:snapToGrid w:val="0"/>
        <w:spacing w:line="48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szCs w:val="21"/>
          <w:highlight w:val="none"/>
        </w:rPr>
        <w:t>.3.1投标文件正、副份数不符合要求的，如实记录并提交开标小组评定；</w:t>
      </w:r>
    </w:p>
    <w:p>
      <w:pPr>
        <w:snapToGrid w:val="0"/>
        <w:spacing w:line="48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szCs w:val="21"/>
          <w:highlight w:val="none"/>
        </w:rPr>
        <w:t>.3.2 因投标文件份数不符合要求造成投标人不足三家，</w:t>
      </w:r>
      <w:r>
        <w:rPr>
          <w:rStyle w:val="101"/>
          <w:rFonts w:hint="eastAsia" w:ascii="宋体" w:hAnsi="宋体" w:cs="宋体"/>
          <w:color w:val="auto"/>
          <w:kern w:val="0"/>
          <w:szCs w:val="21"/>
          <w:highlight w:val="none"/>
        </w:rPr>
        <w:t>按相关规定重新组织采购活动。</w:t>
      </w:r>
    </w:p>
    <w:p>
      <w:pPr>
        <w:snapToGrid w:val="0"/>
        <w:spacing w:line="480" w:lineRule="exact"/>
        <w:ind w:firstLine="420" w:firstLineChars="200"/>
        <w:textAlignment w:val="baseline"/>
        <w:rPr>
          <w:rStyle w:val="101"/>
          <w:rFonts w:ascii="宋体" w:hAnsi="宋体" w:cs="宋体"/>
          <w:color w:val="auto"/>
          <w:kern w:val="0"/>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kern w:val="0"/>
          <w:szCs w:val="21"/>
          <w:highlight w:val="none"/>
        </w:rPr>
        <w:t>.4 唱标</w:t>
      </w:r>
    </w:p>
    <w:p>
      <w:pPr>
        <w:snapToGrid w:val="0"/>
        <w:spacing w:line="480" w:lineRule="exact"/>
        <w:ind w:firstLine="420" w:firstLineChars="200"/>
        <w:textAlignment w:val="baseline"/>
        <w:rPr>
          <w:rStyle w:val="101"/>
          <w:rFonts w:ascii="宋体" w:hAnsi="宋体" w:cs="宋体"/>
          <w:color w:val="auto"/>
          <w:kern w:val="0"/>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kern w:val="0"/>
          <w:szCs w:val="21"/>
          <w:highlight w:val="none"/>
        </w:rPr>
        <w:t>.4.1 招标代理机构按投标文件的递交顺序宣布投标人名称和招标文件规定需要宣布的其他内容。</w:t>
      </w:r>
    </w:p>
    <w:p>
      <w:pPr>
        <w:snapToGrid w:val="0"/>
        <w:spacing w:line="480" w:lineRule="exact"/>
        <w:ind w:firstLine="420" w:firstLineChars="200"/>
        <w:textAlignment w:val="baseline"/>
        <w:rPr>
          <w:rStyle w:val="101"/>
          <w:rFonts w:ascii="宋体" w:hAnsi="宋体" w:cs="宋体"/>
          <w:color w:val="auto"/>
          <w:kern w:val="0"/>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kern w:val="0"/>
          <w:szCs w:val="21"/>
          <w:highlight w:val="none"/>
        </w:rPr>
        <w:t>.4.2 招标代理机构做好开标记录。投标人代表对开标记录进行当场校验核对，并签字确认。投标人代表未到场签字确认或者拒绝签字确认的，不影响评审过程。</w:t>
      </w:r>
    </w:p>
    <w:p>
      <w:pPr>
        <w:snapToGrid w:val="0"/>
        <w:spacing w:line="480" w:lineRule="exact"/>
        <w:ind w:firstLine="420" w:firstLineChars="200"/>
        <w:textAlignment w:val="baseline"/>
        <w:rPr>
          <w:rStyle w:val="101"/>
          <w:rFonts w:ascii="宋体" w:hAnsi="宋体" w:cs="宋体"/>
          <w:color w:val="auto"/>
          <w:kern w:val="0"/>
          <w:szCs w:val="21"/>
          <w:highlight w:val="none"/>
        </w:rPr>
      </w:pPr>
      <w:r>
        <w:rPr>
          <w:rStyle w:val="101"/>
          <w:rFonts w:hint="eastAsia" w:ascii="宋体" w:hAnsi="宋体" w:cs="宋体"/>
          <w:color w:val="auto"/>
          <w:szCs w:val="21"/>
          <w:highlight w:val="none"/>
          <w:lang w:val="en-US"/>
        </w:rPr>
        <w:t>22</w:t>
      </w:r>
      <w:r>
        <w:rPr>
          <w:rStyle w:val="101"/>
          <w:rFonts w:hint="eastAsia" w:ascii="宋体" w:hAnsi="宋体" w:cs="宋体"/>
          <w:color w:val="auto"/>
          <w:kern w:val="0"/>
          <w:szCs w:val="21"/>
          <w:highlight w:val="none"/>
        </w:rPr>
        <w:t>.5 开标会议结束。</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 资格审查</w:t>
      </w:r>
    </w:p>
    <w:p>
      <w:pPr>
        <w:snapToGrid w:val="0"/>
        <w:spacing w:line="480" w:lineRule="exact"/>
        <w:ind w:firstLine="420" w:firstLineChars="200"/>
        <w:textAlignment w:val="baseline"/>
        <w:rPr>
          <w:rStyle w:val="101"/>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 采购人或招标代理机构按资格要求和资格文件要求对投标人进行资格审查及记录</w:t>
      </w:r>
      <w:r>
        <w:rPr>
          <w:rStyle w:val="101"/>
          <w:rFonts w:hint="eastAsia" w:ascii="宋体" w:hAnsi="宋体" w:cs="宋体"/>
          <w:color w:val="auto"/>
          <w:szCs w:val="21"/>
          <w:highlight w:val="none"/>
        </w:rPr>
        <w:t>，并当场告知审查结果。</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.2资格审查顺序为投标文件递交顺序，资格审查所需的所有材料于</w:t>
      </w:r>
      <w:r>
        <w:rPr>
          <w:rFonts w:hint="eastAsia" w:ascii="宋体" w:hAnsi="宋体" w:cs="宋体"/>
          <w:b/>
          <w:color w:val="auto"/>
          <w:szCs w:val="21"/>
          <w:highlight w:val="none"/>
          <w:lang w:val="en-US" w:eastAsia="zh-CN"/>
        </w:rPr>
        <w:t>投标</w:t>
      </w:r>
      <w:r>
        <w:rPr>
          <w:rFonts w:hint="eastAsia" w:ascii="宋体" w:hAnsi="宋体" w:cs="宋体"/>
          <w:b/>
          <w:color w:val="auto"/>
          <w:szCs w:val="21"/>
          <w:highlight w:val="none"/>
        </w:rPr>
        <w:t>截止时间前递交，逾期不予受理。资格审查现场无法出示相应材料的，作资格审查不通过处理。</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.3 经资格审查后合格的投标人不足三家的，按相关规定重新组织招标。</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 评审流程：详见第六章。</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5</w:t>
      </w:r>
      <w:r>
        <w:rPr>
          <w:rFonts w:hint="eastAsia" w:ascii="宋体" w:hAnsi="宋体" w:cs="宋体"/>
          <w:b/>
          <w:color w:val="auto"/>
          <w:szCs w:val="21"/>
          <w:highlight w:val="none"/>
        </w:rPr>
        <w:t>. 投标文件的澄清</w:t>
      </w:r>
    </w:p>
    <w:p>
      <w:pPr>
        <w:spacing w:line="520" w:lineRule="exact"/>
        <w:ind w:firstLine="382" w:firstLineChars="182"/>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.1 对</w:t>
      </w:r>
      <w:r>
        <w:rPr>
          <w:rFonts w:hint="eastAsia" w:ascii="宋体" w:hAnsi="宋体" w:cs="宋体"/>
          <w:color w:val="auto"/>
          <w:kern w:val="0"/>
          <w:szCs w:val="21"/>
          <w:highlight w:val="none"/>
        </w:rPr>
        <w:t>投标文件</w:t>
      </w:r>
      <w:r>
        <w:rPr>
          <w:rFonts w:hint="eastAsia" w:ascii="宋体" w:hAnsi="宋体" w:cs="宋体"/>
          <w:color w:val="auto"/>
          <w:szCs w:val="21"/>
          <w:highlight w:val="none"/>
        </w:rPr>
        <w:t>中含义不明确、同类问题表述不一致或者有明显文字和计算错误的内容，评审委员会应当</w:t>
      </w:r>
      <w:r>
        <w:rPr>
          <w:rStyle w:val="101"/>
          <w:rFonts w:hint="eastAsia" w:ascii="宋体" w:hAnsi="宋体" w:cs="宋体"/>
          <w:color w:val="auto"/>
          <w:szCs w:val="21"/>
          <w:highlight w:val="none"/>
        </w:rPr>
        <w:t>以书面形式要求</w:t>
      </w:r>
      <w:r>
        <w:rPr>
          <w:rFonts w:hint="eastAsia" w:ascii="宋体" w:hAnsi="宋体" w:cs="宋体"/>
          <w:color w:val="auto"/>
          <w:szCs w:val="21"/>
          <w:highlight w:val="none"/>
        </w:rPr>
        <w:t>投标人作出必要的澄清、说明或者补正。投标人的澄清、说明或者补正也应当采用书面形式，并加盖公章，或者负责人或其授权的代表签字。投标人的澄清、说明或者补正不得超出投标文件的范围或者改变投标文件的实质性内容。</w:t>
      </w:r>
    </w:p>
    <w:p>
      <w:pPr>
        <w:spacing w:line="520" w:lineRule="exact"/>
        <w:ind w:firstLine="382" w:firstLineChars="182"/>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.2 报价算术错误将按以下方法修正：</w:t>
      </w:r>
    </w:p>
    <w:p>
      <w:pPr>
        <w:spacing w:line="520" w:lineRule="exact"/>
        <w:ind w:firstLine="382" w:firstLineChars="182"/>
        <w:rPr>
          <w:rFonts w:ascii="宋体" w:hAnsi="宋体" w:cs="宋体"/>
          <w:bCs/>
          <w:color w:val="auto"/>
          <w:szCs w:val="21"/>
          <w:highlight w:val="none"/>
        </w:rPr>
      </w:pPr>
      <w:r>
        <w:rPr>
          <w:rFonts w:hint="eastAsia" w:ascii="宋体" w:hAnsi="宋体" w:cs="宋体"/>
          <w:color w:val="auto"/>
          <w:szCs w:val="21"/>
          <w:highlight w:val="none"/>
        </w:rPr>
        <w:t>（1）</w:t>
      </w:r>
      <w:r>
        <w:rPr>
          <w:rFonts w:hint="eastAsia" w:ascii="宋体" w:hAnsi="宋体" w:cs="宋体"/>
          <w:bCs/>
          <w:color w:val="auto"/>
          <w:szCs w:val="21"/>
          <w:highlight w:val="none"/>
        </w:rPr>
        <w:t>报价文件中开标一览表（报价表）内容与</w:t>
      </w:r>
      <w:r>
        <w:rPr>
          <w:rFonts w:hint="eastAsia" w:ascii="宋体" w:hAnsi="宋体" w:cs="宋体"/>
          <w:color w:val="auto"/>
          <w:kern w:val="0"/>
          <w:szCs w:val="21"/>
          <w:highlight w:val="none"/>
        </w:rPr>
        <w:t>报价</w:t>
      </w:r>
      <w:r>
        <w:rPr>
          <w:rFonts w:hint="eastAsia" w:ascii="宋体" w:hAnsi="宋体" w:cs="宋体"/>
          <w:bCs/>
          <w:color w:val="auto"/>
          <w:szCs w:val="21"/>
          <w:highlight w:val="none"/>
        </w:rPr>
        <w:t>明细表相应内容不一致的，以开标一览表（报价表）为准；</w:t>
      </w:r>
    </w:p>
    <w:p>
      <w:pPr>
        <w:spacing w:line="520" w:lineRule="exact"/>
        <w:ind w:firstLine="382" w:firstLineChars="182"/>
        <w:rPr>
          <w:rFonts w:ascii="宋体" w:hAnsi="宋体" w:cs="宋体"/>
          <w:bCs/>
          <w:color w:val="auto"/>
          <w:szCs w:val="21"/>
          <w:highlight w:val="none"/>
        </w:rPr>
      </w:pPr>
      <w:r>
        <w:rPr>
          <w:rFonts w:hint="eastAsia" w:ascii="宋体" w:hAnsi="宋体" w:cs="宋体"/>
          <w:bCs/>
          <w:color w:val="auto"/>
          <w:szCs w:val="21"/>
          <w:highlight w:val="none"/>
        </w:rPr>
        <w:t>（2）报价文件的大写金额和小写金额不一致的，以大写金额为准；</w:t>
      </w:r>
    </w:p>
    <w:p>
      <w:pPr>
        <w:spacing w:line="520" w:lineRule="exact"/>
        <w:ind w:firstLine="382" w:firstLineChars="182"/>
        <w:rPr>
          <w:rFonts w:ascii="宋体" w:hAnsi="宋体" w:cs="宋体"/>
          <w:bCs/>
          <w:color w:val="auto"/>
          <w:szCs w:val="21"/>
          <w:highlight w:val="none"/>
        </w:rPr>
      </w:pPr>
      <w:r>
        <w:rPr>
          <w:rFonts w:hint="eastAsia" w:ascii="宋体" w:hAnsi="宋体" w:cs="宋体"/>
          <w:bCs/>
          <w:color w:val="auto"/>
          <w:szCs w:val="21"/>
          <w:highlight w:val="none"/>
        </w:rPr>
        <w:t>（3）单价金额小数点或者百分比有明显错位的，以开标一览表（报价表）的总价为准，并修改单价；</w:t>
      </w:r>
    </w:p>
    <w:p>
      <w:pPr>
        <w:spacing w:line="520" w:lineRule="exact"/>
        <w:ind w:firstLine="382" w:firstLineChars="182"/>
        <w:rPr>
          <w:rFonts w:ascii="宋体" w:hAnsi="宋体" w:cs="宋体"/>
          <w:bCs/>
          <w:color w:val="auto"/>
          <w:szCs w:val="21"/>
          <w:highlight w:val="none"/>
        </w:rPr>
      </w:pPr>
      <w:r>
        <w:rPr>
          <w:rFonts w:hint="eastAsia" w:ascii="宋体" w:hAnsi="宋体" w:cs="宋体"/>
          <w:bCs/>
          <w:color w:val="auto"/>
          <w:szCs w:val="21"/>
          <w:highlight w:val="none"/>
        </w:rPr>
        <w:t>（4）总价金额与按单价汇总金额不一致的，以单价金额计算结果为准；</w:t>
      </w:r>
    </w:p>
    <w:p>
      <w:pPr>
        <w:spacing w:line="520" w:lineRule="exact"/>
        <w:ind w:firstLine="382" w:firstLineChars="182"/>
        <w:rPr>
          <w:rFonts w:ascii="宋体" w:hAnsi="宋体" w:cs="宋体"/>
          <w:bCs/>
          <w:color w:val="auto"/>
          <w:szCs w:val="21"/>
          <w:highlight w:val="none"/>
        </w:rPr>
      </w:pPr>
      <w:r>
        <w:rPr>
          <w:rFonts w:hint="eastAsia" w:ascii="宋体" w:hAnsi="宋体" w:cs="宋体"/>
          <w:bCs/>
          <w:color w:val="auto"/>
          <w:szCs w:val="21"/>
          <w:highlight w:val="none"/>
        </w:rPr>
        <w:t>（5）同时出现两种以上不一致的，按上述顺序修正；</w:t>
      </w:r>
    </w:p>
    <w:p>
      <w:pPr>
        <w:spacing w:line="520" w:lineRule="exact"/>
        <w:ind w:firstLine="382" w:firstLineChars="182"/>
        <w:rPr>
          <w:rFonts w:ascii="宋体" w:hAnsi="宋体" w:cs="宋体"/>
          <w:color w:val="auto"/>
          <w:szCs w:val="21"/>
          <w:highlight w:val="none"/>
        </w:rPr>
      </w:pPr>
      <w:r>
        <w:rPr>
          <w:rFonts w:hint="eastAsia" w:ascii="宋体" w:hAnsi="宋体" w:cs="宋体"/>
          <w:bCs/>
          <w:color w:val="auto"/>
          <w:szCs w:val="21"/>
          <w:highlight w:val="none"/>
        </w:rPr>
        <w:t>（6）对不同文字文本</w:t>
      </w:r>
      <w:r>
        <w:rPr>
          <w:rFonts w:hint="eastAsia" w:ascii="宋体" w:hAnsi="宋体" w:cs="宋体"/>
          <w:color w:val="auto"/>
          <w:kern w:val="0"/>
          <w:szCs w:val="21"/>
          <w:highlight w:val="none"/>
        </w:rPr>
        <w:t>投标文件</w:t>
      </w:r>
      <w:r>
        <w:rPr>
          <w:rFonts w:hint="eastAsia" w:ascii="宋体" w:hAnsi="宋体" w:cs="宋体"/>
          <w:bCs/>
          <w:color w:val="auto"/>
          <w:szCs w:val="21"/>
          <w:highlight w:val="none"/>
        </w:rPr>
        <w:t>的解释发生异议的，以中文文本为准；</w:t>
      </w:r>
    </w:p>
    <w:p>
      <w:pPr>
        <w:spacing w:line="520" w:lineRule="exact"/>
        <w:ind w:firstLine="382" w:firstLineChars="182"/>
        <w:rPr>
          <w:rFonts w:ascii="宋体" w:hAnsi="宋体" w:cs="宋体"/>
          <w:color w:val="auto"/>
          <w:szCs w:val="21"/>
          <w:highlight w:val="none"/>
        </w:rPr>
      </w:pPr>
      <w:r>
        <w:rPr>
          <w:rFonts w:hint="eastAsia" w:ascii="宋体" w:hAnsi="宋体" w:cs="宋体"/>
          <w:color w:val="auto"/>
          <w:szCs w:val="21"/>
          <w:highlight w:val="none"/>
        </w:rPr>
        <w:t>（7）修正错误的投标报价，投标人应当通过书面形式提交，调整后的投标报价对投标人具有约束作用。若投标人不接受修正后的投标报价，则其投标将作为无效投标处理。</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 对投标文件的比较和评估</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评审委员会根据招标文件规定的评审办法和标准、对符合性审查合格投标人的投标文件及澄清答复内容进行商务和技术评估，综合比较与评价，并按照平等、客观、公正的原则对投标文件进行综合评审和评分。</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7</w:t>
      </w:r>
      <w:r>
        <w:rPr>
          <w:rFonts w:hint="eastAsia" w:ascii="宋体" w:hAnsi="宋体" w:cs="宋体"/>
          <w:b/>
          <w:color w:val="auto"/>
          <w:szCs w:val="21"/>
          <w:highlight w:val="none"/>
        </w:rPr>
        <w:t>. 评标报告</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评审委员会根据全体评审成员签字的原始评审记录和评审结果编写评标报告，并推荐中标候选人，评审报告由评审委员会成员签字确认提交。</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8</w:t>
      </w:r>
      <w:r>
        <w:rPr>
          <w:rFonts w:hint="eastAsia" w:ascii="宋体" w:hAnsi="宋体" w:cs="宋体"/>
          <w:b/>
          <w:color w:val="auto"/>
          <w:szCs w:val="21"/>
          <w:highlight w:val="none"/>
        </w:rPr>
        <w:t>. 保密和评审过程的监控</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.1 自开标时间起至中标结果公告发布时间止，凡属于审查、澄清、评估和比较投标的有关资料，且与授予合同有关的信息都不得向任何投标人或与上述评审过程无关的人员透露。</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.2 本项目开标、评审过程实行全程录音、录像监控，投标人在开标、评审过程中所进行的试图影响评审结果的不公正行为或授予合同决定的过程施加影响的企图和行为，可能导致其投标被拒绝。</w:t>
      </w:r>
    </w:p>
    <w:p>
      <w:pPr>
        <w:pStyle w:val="4"/>
        <w:spacing w:line="520" w:lineRule="exact"/>
        <w:ind w:firstLine="200" w:firstLineChars="0"/>
        <w:rPr>
          <w:rFonts w:ascii="宋体" w:hAnsi="宋体" w:eastAsia="宋体" w:cs="宋体"/>
          <w:color w:val="auto"/>
          <w:sz w:val="24"/>
          <w:szCs w:val="24"/>
          <w:highlight w:val="none"/>
        </w:rPr>
      </w:pPr>
      <w:bookmarkStart w:id="92" w:name="_Toc494555855"/>
      <w:bookmarkStart w:id="93" w:name="_Toc55212785"/>
      <w:bookmarkStart w:id="94" w:name="_Toc493956039"/>
      <w:r>
        <w:rPr>
          <w:rFonts w:hint="eastAsia" w:ascii="宋体" w:hAnsi="宋体" w:eastAsia="宋体" w:cs="宋体"/>
          <w:color w:val="auto"/>
          <w:sz w:val="24"/>
          <w:szCs w:val="24"/>
          <w:highlight w:val="none"/>
        </w:rPr>
        <w:t>七   投标无效的情形</w:t>
      </w:r>
      <w:bookmarkEnd w:id="92"/>
      <w:bookmarkEnd w:id="93"/>
      <w:bookmarkEnd w:id="94"/>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29</w:t>
      </w:r>
      <w:r>
        <w:rPr>
          <w:rFonts w:hint="eastAsia" w:ascii="宋体" w:hAnsi="宋体" w:cs="宋体"/>
          <w:b/>
          <w:color w:val="auto"/>
          <w:szCs w:val="21"/>
          <w:highlight w:val="none"/>
        </w:rPr>
        <w:t>.实质上没有响应招标文件要求的投标将被视为无效投标。投标人不得通过修正或撤消不合要求的偏离或保留从而使其投标成为实质上响应的投标。投标人如有下列情形之一的，其投标将被拒绝，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cs="宋体"/>
          <w:b/>
          <w:color w:val="auto"/>
          <w:kern w:val="0"/>
          <w:szCs w:val="21"/>
          <w:highlight w:val="none"/>
        </w:rPr>
        <w:t>投标文件</w:t>
      </w:r>
      <w:r>
        <w:rPr>
          <w:rFonts w:hint="eastAsia" w:ascii="宋体" w:hAnsi="宋体" w:cs="宋体"/>
          <w:b/>
          <w:color w:val="auto"/>
          <w:szCs w:val="21"/>
          <w:highlight w:val="none"/>
        </w:rPr>
        <w:t>无效：</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（1）电报、电话、传真形式提交投标文件的；</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（2）投标人未按招标文件规定的时间和地点提交投标文件的；</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（3）未按招标文件规定要求签署、盖章的；</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（4）投标文件未按招标文件规定要求进行负责人或者委托代理人签字或盖章的；</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（5）开启投标文件后，纸质投标文件无法区分正、副本的；</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（6）开启投标文件后，投标文件份数不满足</w:t>
      </w:r>
      <w:r>
        <w:rPr>
          <w:rFonts w:hint="eastAsia" w:ascii="宋体" w:hAnsi="宋体" w:cs="宋体"/>
          <w:b/>
          <w:color w:val="auto"/>
          <w:szCs w:val="21"/>
          <w:highlight w:val="none"/>
          <w:lang w:val="en-US" w:eastAsia="zh-CN"/>
        </w:rPr>
        <w:t>招标</w:t>
      </w:r>
      <w:r>
        <w:rPr>
          <w:rFonts w:hint="eastAsia" w:ascii="宋体" w:hAnsi="宋体" w:cs="宋体"/>
          <w:b/>
          <w:color w:val="auto"/>
          <w:szCs w:val="21"/>
          <w:highlight w:val="none"/>
        </w:rPr>
        <w:t>文件要求的；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（7）不具备投标文件规定资格要求的；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（8）投标有效期不足的；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（9）评审委员会评定有实质上“▲”条款的负偏离的；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（10）投标文件含有采购人不能接受的附加条款的；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（11）投标报价高于招标文件中规定的最高限价的；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（12）招标文件中未要求，但投标人给予赠品、回扣或与采购无关的其他商品、服务的；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（13）投标报价书（开标一览表）存在漏项或报价数量少于采购要求的；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14）评审委员会认为投标人的报价明显低于其他通过符合性审查投标人的报价，有可能影响服务质量或者不能诚信履约的，投标人代表应在评审委员会规定的时间内提供书面说明，必要时提交相关证明材料；投标人不能证明其报价合理性的，评审委员会应当将其作为无效投标处理；</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（15）提供虚假材料谋取中标的；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（16）在招标过程中与采购人进行协商谈判、不按招标文件和中标人的</w:t>
      </w:r>
      <w:r>
        <w:rPr>
          <w:rFonts w:hint="eastAsia" w:ascii="宋体" w:hAnsi="宋体" w:cs="宋体"/>
          <w:bCs/>
          <w:color w:val="auto"/>
          <w:kern w:val="0"/>
          <w:szCs w:val="21"/>
          <w:highlight w:val="none"/>
        </w:rPr>
        <w:t>投标文件</w:t>
      </w:r>
      <w:r>
        <w:rPr>
          <w:rFonts w:hint="eastAsia" w:ascii="宋体" w:hAnsi="宋体" w:cs="宋体"/>
          <w:bCs/>
          <w:color w:val="auto"/>
          <w:szCs w:val="21"/>
          <w:highlight w:val="none"/>
        </w:rPr>
        <w:t>订立合同，或者与采购人另行订立背离合同实质性内容的协议的；</w:t>
      </w:r>
    </w:p>
    <w:p>
      <w:pPr>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w:t>
      </w:r>
      <w:r>
        <w:rPr>
          <w:rFonts w:ascii="宋体" w:hAnsi="宋体" w:cs="宋体"/>
          <w:bCs/>
          <w:color w:val="auto"/>
          <w:szCs w:val="21"/>
          <w:highlight w:val="none"/>
        </w:rPr>
        <w:t>7</w:t>
      </w:r>
      <w:r>
        <w:rPr>
          <w:rFonts w:hint="eastAsia" w:ascii="宋体" w:hAnsi="宋体" w:cs="宋体"/>
          <w:bCs/>
          <w:color w:val="auto"/>
          <w:szCs w:val="21"/>
          <w:highlight w:val="none"/>
        </w:rPr>
        <w:t>）招标文件规定的其他</w:t>
      </w:r>
      <w:r>
        <w:rPr>
          <w:rFonts w:hint="eastAsia" w:ascii="宋体" w:hAnsi="宋体" w:cs="宋体"/>
          <w:bCs/>
          <w:color w:val="auto"/>
          <w:kern w:val="0"/>
          <w:szCs w:val="21"/>
          <w:highlight w:val="none"/>
        </w:rPr>
        <w:t>投标文件</w:t>
      </w:r>
      <w:r>
        <w:rPr>
          <w:rFonts w:hint="eastAsia" w:ascii="宋体" w:hAnsi="宋体" w:cs="宋体"/>
          <w:bCs/>
          <w:color w:val="auto"/>
          <w:szCs w:val="21"/>
          <w:highlight w:val="none"/>
        </w:rPr>
        <w:t>无效情形。</w:t>
      </w:r>
      <w:bookmarkStart w:id="95" w:name="EBdafef940fa674575a283c03dcfd15197"/>
      <w:r>
        <w:rPr>
          <w:rFonts w:hint="eastAsia" w:ascii="宋体" w:hAnsi="宋体" w:cs="宋体"/>
          <w:bCs/>
          <w:color w:val="auto"/>
          <w:szCs w:val="21"/>
          <w:highlight w:val="none"/>
        </w:rPr>
        <w:t xml:space="preserve"> </w:t>
      </w:r>
      <w:bookmarkEnd w:id="95"/>
      <w:bookmarkStart w:id="96" w:name="EB09b84f7f941446eb81ae304223ba6dc4"/>
      <w:r>
        <w:rPr>
          <w:rFonts w:hint="eastAsia" w:ascii="宋体" w:hAnsi="宋体" w:cs="宋体"/>
          <w:bCs/>
          <w:color w:val="auto"/>
          <w:szCs w:val="21"/>
          <w:highlight w:val="none"/>
        </w:rPr>
        <w:t xml:space="preserve"> </w:t>
      </w:r>
      <w:bookmarkEnd w:id="96"/>
    </w:p>
    <w:p>
      <w:pPr>
        <w:pStyle w:val="4"/>
        <w:spacing w:line="520" w:lineRule="exact"/>
        <w:ind w:firstLine="200" w:firstLineChars="0"/>
        <w:rPr>
          <w:rFonts w:ascii="宋体" w:hAnsi="宋体" w:eastAsia="宋体" w:cs="宋体"/>
          <w:color w:val="auto"/>
          <w:sz w:val="24"/>
          <w:szCs w:val="24"/>
          <w:highlight w:val="none"/>
        </w:rPr>
      </w:pPr>
      <w:bookmarkStart w:id="97" w:name="_Toc55212786"/>
      <w:bookmarkStart w:id="98" w:name="_Toc493956040"/>
      <w:bookmarkStart w:id="99" w:name="_Toc494555856"/>
      <w:r>
        <w:rPr>
          <w:rFonts w:hint="eastAsia" w:ascii="宋体" w:hAnsi="宋体" w:eastAsia="宋体" w:cs="宋体"/>
          <w:color w:val="auto"/>
          <w:sz w:val="24"/>
          <w:szCs w:val="24"/>
          <w:highlight w:val="none"/>
        </w:rPr>
        <w:t>八   法律责任</w:t>
      </w:r>
      <w:bookmarkEnd w:id="97"/>
      <w:bookmarkEnd w:id="98"/>
      <w:bookmarkEnd w:id="99"/>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30</w:t>
      </w:r>
      <w:r>
        <w:rPr>
          <w:rFonts w:hint="eastAsia" w:ascii="宋体" w:hAnsi="宋体" w:cs="宋体"/>
          <w:b/>
          <w:color w:val="auto"/>
          <w:szCs w:val="21"/>
          <w:highlight w:val="none"/>
        </w:rPr>
        <w:t>. 投标人有下列情形之一的，处以采购项目中标金额千分之五以上千分之十以下的罚款，列入不良行为记录名单，在一至三年内禁止参加采购活动，并予以公告，有违法所得的，并处没收违法所得，情节严重的，由工商行政管理机关吊销营业执照；构成犯罪的，依法追究刑事责任：</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（1）提供虚假材料谋取中标的；</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（2）采取不正当手段诋毁、排挤其他投标人的；</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（3）与采购人、其他投标人或者招标代理机构恶意串通的；</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（4）向采购人、招标代理机构行贿或者提供其他不正当利益的；</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（5）在招标采购过程中与采购人进行协商谈判的；</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（6）拒绝有关部门监督检查或者提供虚假情况的；</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投标人有前款（1）至（6）项情形之一的，中标无效。</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w:t>
      </w: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 投标人有下列情形之一的，依照相关规定追究法律责任：</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（1）向评审委员会或者评审委员会成员行贿或者提供其他不正当利益；</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（2）中标或者成交后无正当理由拒不与采购人签订采购合同；</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（3）未按照招标文件确定的事项签订采购合同；</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（4）将采购合同转包；</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（5）提供假冒伪劣产品；</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（6）擅自变更、中止或者终止采购合同。</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投标人有前款</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项规定情形的，中标无效。</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 投标人捏造事实、提供虚假材料或者以非法手段取得证明材料进行投诉的，由主管部门列入不良行为记录名单，禁止其1至3年内参加采购活动。</w:t>
      </w:r>
    </w:p>
    <w:p>
      <w:pPr>
        <w:spacing w:line="5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 有下列情形之一的，属于恶意串通，对投标人依照相关规定追究法律责任，对采购人、招标代理机构及其工作人员依照规定追究法律责任：</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（1）投标人直接或者间接从采购人或者招标代理机构处获得其他投标人的相关情况并修改其</w:t>
      </w:r>
      <w:r>
        <w:rPr>
          <w:rFonts w:hint="eastAsia" w:ascii="宋体" w:hAnsi="宋体" w:cs="宋体"/>
          <w:color w:val="auto"/>
          <w:kern w:val="0"/>
          <w:szCs w:val="21"/>
          <w:highlight w:val="none"/>
        </w:rPr>
        <w:t>投标文件</w:t>
      </w:r>
      <w:r>
        <w:rPr>
          <w:rFonts w:hint="eastAsia" w:ascii="宋体" w:hAnsi="宋体" w:cs="宋体"/>
          <w:color w:val="auto"/>
          <w:szCs w:val="21"/>
          <w:highlight w:val="none"/>
        </w:rPr>
        <w:t>；</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（2）投标人按照采购人或者招标代理机构的授意撤换、修改</w:t>
      </w:r>
      <w:r>
        <w:rPr>
          <w:rFonts w:hint="eastAsia" w:ascii="宋体" w:hAnsi="宋体" w:cs="宋体"/>
          <w:color w:val="auto"/>
          <w:kern w:val="0"/>
          <w:szCs w:val="21"/>
          <w:highlight w:val="none"/>
        </w:rPr>
        <w:t>投标文件</w:t>
      </w:r>
      <w:r>
        <w:rPr>
          <w:rFonts w:hint="eastAsia" w:ascii="宋体" w:hAnsi="宋体" w:cs="宋体"/>
          <w:color w:val="auto"/>
          <w:szCs w:val="21"/>
          <w:highlight w:val="none"/>
        </w:rPr>
        <w:t>；</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（3）投标人之间协商报价、方案等</w:t>
      </w:r>
      <w:r>
        <w:rPr>
          <w:rFonts w:hint="eastAsia" w:ascii="宋体" w:hAnsi="宋体" w:cs="宋体"/>
          <w:color w:val="auto"/>
          <w:kern w:val="0"/>
          <w:szCs w:val="21"/>
          <w:highlight w:val="none"/>
        </w:rPr>
        <w:t>投标文件</w:t>
      </w:r>
      <w:r>
        <w:rPr>
          <w:rFonts w:hint="eastAsia" w:ascii="宋体" w:hAnsi="宋体" w:cs="宋体"/>
          <w:color w:val="auto"/>
          <w:szCs w:val="21"/>
          <w:highlight w:val="none"/>
        </w:rPr>
        <w:t>的实质性内容；</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（4）属于同一集团、协会、商会等组织成员的投标人按照该组织要求协同参加采购活动；</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（5）投标人之间事先约定由某一特定投标人中标、成交；</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（6）投标人之间商定部分投标人放弃参加采购活动或者放弃中标、成交；</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（7）投标人与采购人或者招标代理机构之间、投标人相互之间，为谋求特定投标人中标、成交或者排斥其他投标人的其他串通行为；</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（8）不同投标人的投标文件由同一单位或者个人编制；</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（9）不同投标人委托同一单位或者个人办理投标事宜；</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（10）不同投标人的投标文件载明的项目管理成员或者联系人员为同一人；</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（11）不同投标人的投标文件异常一致或者投标报价呈规律性差异；</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（12）不同投标人的投标文件相互混装。</w:t>
      </w:r>
    </w:p>
    <w:bookmarkEnd w:id="84"/>
    <w:bookmarkEnd w:id="85"/>
    <w:bookmarkEnd w:id="86"/>
    <w:p>
      <w:pPr>
        <w:pStyle w:val="4"/>
        <w:spacing w:line="520" w:lineRule="exact"/>
        <w:ind w:firstLine="118" w:firstLineChars="49"/>
        <w:rPr>
          <w:rFonts w:ascii="宋体" w:hAnsi="宋体" w:eastAsia="宋体" w:cs="宋体"/>
          <w:color w:val="auto"/>
          <w:sz w:val="24"/>
          <w:szCs w:val="24"/>
          <w:highlight w:val="none"/>
        </w:rPr>
      </w:pPr>
      <w:bookmarkStart w:id="100" w:name="_Toc55212787"/>
      <w:bookmarkStart w:id="101" w:name="_Toc17793770"/>
      <w:bookmarkStart w:id="102" w:name="_Toc176659672"/>
      <w:bookmarkStart w:id="103" w:name="_Toc334087237"/>
      <w:bookmarkStart w:id="104" w:name="_Toc396838137"/>
      <w:bookmarkStart w:id="105" w:name="_Toc415648537"/>
      <w:bookmarkStart w:id="106" w:name="_Toc335664279"/>
      <w:bookmarkStart w:id="107" w:name="_Toc393869893"/>
      <w:r>
        <w:rPr>
          <w:rFonts w:hint="eastAsia" w:ascii="宋体" w:hAnsi="宋体" w:eastAsia="宋体" w:cs="宋体"/>
          <w:color w:val="auto"/>
          <w:sz w:val="24"/>
          <w:szCs w:val="24"/>
          <w:highlight w:val="none"/>
        </w:rPr>
        <w:t>九   澄清、修改发布媒体</w:t>
      </w:r>
      <w:bookmarkEnd w:id="100"/>
      <w:bookmarkEnd w:id="101"/>
    </w:p>
    <w:p>
      <w:pPr>
        <w:snapToGrid w:val="0"/>
        <w:spacing w:line="52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针对潜在投标人提出的询问，招标代理机构一般在3个工作日内作出答复，如需澄清或</w:t>
      </w:r>
      <w:r>
        <w:rPr>
          <w:rFonts w:hint="eastAsia" w:ascii="宋体" w:hAnsi="宋体" w:cs="宋体"/>
          <w:bCs/>
          <w:color w:val="auto"/>
          <w:kern w:val="0"/>
          <w:szCs w:val="21"/>
          <w:highlight w:val="none"/>
        </w:rPr>
        <w:t>修改的，招标代理机构将在投标截止时间十五日前将澄清或修改内容在兰州丽尚国潮实业集团股份有限公司网站（</w:t>
      </w:r>
      <w:r>
        <w:rPr>
          <w:rFonts w:hint="eastAsia" w:ascii="宋体" w:hAnsi="宋体" w:cs="宋体"/>
          <w:color w:val="auto"/>
          <w:szCs w:val="21"/>
          <w:highlight w:val="none"/>
        </w:rPr>
        <w:t>www.lsguochao.com</w:t>
      </w:r>
      <w:r>
        <w:rPr>
          <w:rFonts w:hint="eastAsia" w:ascii="宋体" w:hAnsi="宋体" w:cs="宋体"/>
          <w:bCs/>
          <w:color w:val="auto"/>
          <w:kern w:val="0"/>
          <w:szCs w:val="21"/>
          <w:highlight w:val="none"/>
        </w:rPr>
        <w:t>）上予以公布，潜在投标人应自行关注网站更正公告等内容，招标代理机构不再一一通知。</w:t>
      </w:r>
    </w:p>
    <w:p>
      <w:pPr>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潜在投标人提出的询问超出采购人对招标代理机构委托授权范围的，投标人应向采购人提出。</w:t>
      </w:r>
    </w:p>
    <w:p>
      <w:pPr>
        <w:pStyle w:val="4"/>
        <w:spacing w:line="520" w:lineRule="exact"/>
        <w:ind w:firstLine="200" w:firstLineChars="0"/>
        <w:rPr>
          <w:rFonts w:ascii="宋体" w:hAnsi="宋体" w:eastAsia="宋体" w:cs="宋体"/>
          <w:color w:val="auto"/>
          <w:sz w:val="24"/>
          <w:szCs w:val="24"/>
          <w:highlight w:val="none"/>
        </w:rPr>
      </w:pPr>
      <w:bookmarkStart w:id="108" w:name="_Toc55212788"/>
      <w:r>
        <w:rPr>
          <w:rFonts w:hint="eastAsia" w:ascii="宋体" w:hAnsi="宋体" w:eastAsia="宋体" w:cs="宋体"/>
          <w:color w:val="auto"/>
          <w:sz w:val="24"/>
          <w:szCs w:val="24"/>
          <w:highlight w:val="none"/>
        </w:rPr>
        <w:t>十   质疑</w:t>
      </w:r>
      <w:bookmarkEnd w:id="102"/>
      <w:bookmarkEnd w:id="103"/>
      <w:bookmarkEnd w:id="104"/>
      <w:bookmarkEnd w:id="105"/>
      <w:bookmarkEnd w:id="106"/>
      <w:bookmarkEnd w:id="107"/>
      <w:bookmarkEnd w:id="108"/>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rPr>
        <w:t>36</w:t>
      </w:r>
      <w:r>
        <w:rPr>
          <w:rFonts w:hint="eastAsia" w:hAnsi="宋体" w:cs="宋体"/>
          <w:color w:val="auto"/>
          <w:szCs w:val="21"/>
          <w:highlight w:val="none"/>
          <w:lang w:val="en-US" w:eastAsia="zh-CN"/>
        </w:rPr>
        <w:t>.</w:t>
      </w:r>
      <w:r>
        <w:rPr>
          <w:rFonts w:hint="eastAsia" w:hAnsi="宋体" w:cs="宋体"/>
          <w:color w:val="auto"/>
          <w:kern w:val="0"/>
          <w:szCs w:val="21"/>
          <w:highlight w:val="none"/>
        </w:rPr>
        <w:t>投标人认为招标文件、采购过程、中标或者成交结果使自己的权益受到损害的，可以在知道或者应知其权益受到损害之日起7个工作日内</w:t>
      </w:r>
      <w:r>
        <w:rPr>
          <w:rFonts w:hint="eastAsia" w:hAnsi="宋体" w:cs="宋体"/>
          <w:color w:val="auto"/>
          <w:szCs w:val="21"/>
          <w:highlight w:val="none"/>
        </w:rPr>
        <w:t>且应当在投标截止时间之前提出，否则被质疑人可以不予接受。投标人应</w:t>
      </w:r>
      <w:r>
        <w:rPr>
          <w:rFonts w:hint="eastAsia" w:hAnsi="宋体" w:cs="宋体"/>
          <w:color w:val="auto"/>
          <w:kern w:val="0"/>
          <w:szCs w:val="21"/>
          <w:highlight w:val="none"/>
        </w:rPr>
        <w:t>以书面形式向采购人、招标代理机构一次性提出各采购程序环节的质疑。</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37.</w:t>
      </w:r>
      <w:r>
        <w:rPr>
          <w:rFonts w:hint="eastAsia" w:hAnsi="宋体" w:cs="宋体"/>
          <w:color w:val="auto"/>
          <w:szCs w:val="21"/>
          <w:highlight w:val="none"/>
        </w:rPr>
        <w:t>质疑的主要内容应符合招标文件的规定。质疑内容涉及保密事项，质疑投标人应提供有效的信息来源或有效证据。</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38.</w:t>
      </w:r>
      <w:r>
        <w:rPr>
          <w:rFonts w:hint="eastAsia" w:hAnsi="宋体" w:cs="宋体"/>
          <w:color w:val="auto"/>
          <w:szCs w:val="21"/>
          <w:highlight w:val="none"/>
        </w:rPr>
        <w:t>质疑投标人可直接提交或邮寄方式提交质疑书（一式三份以上）。以其他方式提出的质疑，招标代理机构可不予接受、答复。</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38.1</w:t>
      </w:r>
      <w:r>
        <w:rPr>
          <w:rFonts w:hint="eastAsia" w:hAnsi="宋体" w:cs="宋体"/>
          <w:color w:val="auto"/>
          <w:szCs w:val="21"/>
          <w:highlight w:val="none"/>
        </w:rPr>
        <w:t>邮寄方式送达质疑书的，以招标代理机构实际收到邮件之日作为收到质疑的日期。</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38.2</w:t>
      </w:r>
      <w:r>
        <w:rPr>
          <w:rFonts w:hint="eastAsia" w:hAnsi="宋体" w:cs="宋体"/>
          <w:color w:val="auto"/>
          <w:szCs w:val="21"/>
          <w:highlight w:val="none"/>
        </w:rPr>
        <w:t>在质疑期限届满前，质疑书已经邮寄或传真成功的，质疑不视为过期。</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39.</w:t>
      </w:r>
      <w:r>
        <w:rPr>
          <w:rFonts w:hint="eastAsia" w:hAnsi="宋体" w:cs="宋体"/>
          <w:color w:val="auto"/>
          <w:szCs w:val="21"/>
          <w:highlight w:val="none"/>
        </w:rPr>
        <w:t>质疑投标人提供的相关材料中有外文资料的，应将与质疑相关的外文资料完整、客观、真实地翻译为中文，并注明翻译人员姓名、工作单位、联系方式等信息。</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40.</w:t>
      </w:r>
      <w:r>
        <w:rPr>
          <w:rFonts w:hint="eastAsia" w:hAnsi="宋体" w:cs="宋体"/>
          <w:color w:val="auto"/>
          <w:szCs w:val="21"/>
          <w:highlight w:val="none"/>
        </w:rPr>
        <w:t>招标代理机构在收到质疑投标人的书面质疑后7个工作日内作出答复，并以书面形式答复质疑投标人。</w:t>
      </w:r>
    </w:p>
    <w:p>
      <w:pPr>
        <w:pStyle w:val="27"/>
        <w:spacing w:line="52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41.</w:t>
      </w:r>
      <w:r>
        <w:rPr>
          <w:rFonts w:hint="eastAsia" w:hAnsi="宋体" w:cs="宋体"/>
          <w:color w:val="auto"/>
          <w:szCs w:val="21"/>
          <w:highlight w:val="none"/>
        </w:rPr>
        <w:t>质疑投标人捏造事实、提供虚假材料进行质疑的，招标代理机构报告同级财政部门，由同级财政部门审查，情况属实的，应列入不良行为记录，并在指定的媒体上公告。</w:t>
      </w:r>
    </w:p>
    <w:p>
      <w:pPr>
        <w:pStyle w:val="27"/>
        <w:spacing w:line="480" w:lineRule="exact"/>
        <w:ind w:firstLine="420" w:firstLineChars="200"/>
        <w:rPr>
          <w:rFonts w:hAnsi="宋体" w:cs="宋体"/>
          <w:color w:val="auto"/>
          <w:szCs w:val="21"/>
          <w:highlight w:val="none"/>
        </w:rPr>
      </w:pPr>
      <w:r>
        <w:rPr>
          <w:rFonts w:hint="eastAsia" w:hAnsi="宋体" w:cs="宋体"/>
          <w:color w:val="auto"/>
          <w:szCs w:val="21"/>
          <w:highlight w:val="none"/>
          <w:lang w:val="en-US" w:eastAsia="zh-CN"/>
        </w:rPr>
        <w:t>42.</w:t>
      </w:r>
      <w:r>
        <w:rPr>
          <w:rFonts w:hint="eastAsia" w:hAnsi="宋体" w:cs="宋体"/>
          <w:color w:val="auto"/>
          <w:szCs w:val="21"/>
          <w:highlight w:val="none"/>
        </w:rPr>
        <w:t>如联合体参与采购活动，质疑应由组成联合体的所有投标人共同提出。</w:t>
      </w:r>
    </w:p>
    <w:p>
      <w:pPr>
        <w:pStyle w:val="29"/>
        <w:rPr>
          <w:rFonts w:ascii="宋体" w:hAnsi="宋体" w:eastAsia="宋体" w:cs="宋体"/>
          <w:color w:val="auto"/>
          <w:highlight w:val="none"/>
        </w:rPr>
      </w:pPr>
    </w:p>
    <w:p>
      <w:pPr>
        <w:pStyle w:val="4"/>
        <w:spacing w:line="520" w:lineRule="exact"/>
        <w:ind w:firstLine="200" w:firstLineChars="0"/>
        <w:rPr>
          <w:rFonts w:ascii="宋体" w:hAnsi="宋体" w:eastAsia="宋体" w:cs="宋体"/>
          <w:color w:val="auto"/>
          <w:sz w:val="24"/>
          <w:szCs w:val="24"/>
          <w:highlight w:val="none"/>
        </w:rPr>
      </w:pPr>
      <w:bookmarkStart w:id="109" w:name="_Toc55212789"/>
      <w:r>
        <w:rPr>
          <w:rFonts w:hint="eastAsia" w:ascii="宋体" w:hAnsi="宋体" w:eastAsia="宋体" w:cs="宋体"/>
          <w:color w:val="auto"/>
          <w:sz w:val="24"/>
          <w:szCs w:val="24"/>
          <w:highlight w:val="none"/>
        </w:rPr>
        <w:t>十一  投诉</w:t>
      </w:r>
      <w:bookmarkEnd w:id="87"/>
      <w:bookmarkEnd w:id="88"/>
      <w:bookmarkEnd w:id="89"/>
      <w:bookmarkEnd w:id="90"/>
      <w:bookmarkEnd w:id="109"/>
    </w:p>
    <w:p>
      <w:pPr>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43</w:t>
      </w:r>
      <w:r>
        <w:rPr>
          <w:rFonts w:hint="eastAsia" w:ascii="宋体" w:hAnsi="宋体" w:cs="宋体"/>
          <w:color w:val="auto"/>
          <w:szCs w:val="21"/>
          <w:highlight w:val="none"/>
        </w:rPr>
        <w:t>.质疑投标人对招标代理机构的答复不满意或者招标代理机构未在规定时间内答复的，可以在答复期满后十五个工作日内按有关规定，向采购人内部设置的采购监督机构反映。</w:t>
      </w:r>
    </w:p>
    <w:p>
      <w:pPr>
        <w:pStyle w:val="4"/>
        <w:spacing w:line="520" w:lineRule="exact"/>
        <w:ind w:firstLine="200" w:firstLineChars="0"/>
        <w:rPr>
          <w:rFonts w:ascii="宋体" w:hAnsi="宋体" w:eastAsia="宋体" w:cs="宋体"/>
          <w:color w:val="auto"/>
          <w:sz w:val="24"/>
          <w:szCs w:val="24"/>
          <w:highlight w:val="none"/>
        </w:rPr>
      </w:pPr>
      <w:bookmarkStart w:id="110" w:name="_Toc55212790"/>
      <w:r>
        <w:rPr>
          <w:rFonts w:hint="eastAsia" w:ascii="宋体" w:hAnsi="宋体" w:eastAsia="宋体" w:cs="宋体"/>
          <w:color w:val="auto"/>
          <w:sz w:val="24"/>
          <w:szCs w:val="24"/>
          <w:highlight w:val="none"/>
        </w:rPr>
        <w:t>十二  授予合同</w:t>
      </w:r>
      <w:bookmarkEnd w:id="91"/>
      <w:bookmarkEnd w:id="110"/>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 中标结果公告及中标通知书</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.1 招标代理机构将在兰州丽尚国潮实业集团股份有限公司网站（www.lsguochao.com） 上发布中标结果公告。中标结果公告内容不包括国家秘密、商业秘密。</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kern w:val="0"/>
          <w:szCs w:val="21"/>
          <w:highlight w:val="none"/>
        </w:rPr>
        <w:t>.2发布中标公告的同时，招标代理机构向中标人发出中标通知书。</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.签订合同</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.1中标人</w:t>
      </w:r>
      <w:r>
        <w:rPr>
          <w:rFonts w:hint="eastAsia" w:ascii="宋体" w:hAnsi="宋体" w:cs="宋体"/>
          <w:color w:val="auto"/>
          <w:szCs w:val="21"/>
          <w:highlight w:val="none"/>
          <w:lang w:eastAsia="zh-CN"/>
        </w:rPr>
        <w:t>在</w:t>
      </w:r>
      <w:r>
        <w:rPr>
          <w:rFonts w:hint="eastAsia" w:ascii="宋体" w:hAnsi="宋体" w:cs="宋体"/>
          <w:color w:val="auto"/>
          <w:szCs w:val="21"/>
          <w:highlight w:val="none"/>
        </w:rPr>
        <w:t>中标通知书发出后，按照采购人相关程序要求签订合同。</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.2招标文件、中标人的投标文件及其澄清文件等,均为签订合同的依据。</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.3中标人不遵守招标文件和投标文件的要约条款及所作的承诺,擅自修改报价,借故拖延、拒签合同者,采购人有权取消该投标人的中标资格。</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按有关法律法规中标人拒绝与采购人签订合同的，采购人可以按照评审报告推荐的中标候选人名单排序，确定下一候选人为中标人，也可以重新开展采购活动。</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.4质疑事项可能影响中标结果的，采购人应当暂停签订合同，已经签订合同的，应当中止履行合同。（中标结果的质疑期为中标结果公告期限届满之日起七个工作日）。</w:t>
      </w:r>
    </w:p>
    <w:p>
      <w:pPr>
        <w:pStyle w:val="4"/>
        <w:spacing w:line="520" w:lineRule="exact"/>
        <w:ind w:firstLine="200" w:firstLineChars="0"/>
        <w:rPr>
          <w:rFonts w:ascii="宋体" w:hAnsi="宋体" w:eastAsia="宋体" w:cs="宋体"/>
          <w:color w:val="auto"/>
          <w:sz w:val="24"/>
          <w:szCs w:val="24"/>
          <w:highlight w:val="none"/>
        </w:rPr>
      </w:pPr>
      <w:bookmarkStart w:id="111" w:name="_Toc55212791"/>
      <w:r>
        <w:rPr>
          <w:rFonts w:hint="eastAsia" w:ascii="宋体" w:hAnsi="宋体" w:eastAsia="宋体" w:cs="宋体"/>
          <w:color w:val="auto"/>
          <w:sz w:val="24"/>
          <w:szCs w:val="24"/>
          <w:highlight w:val="none"/>
        </w:rPr>
        <w:t>十三  验收</w:t>
      </w:r>
      <w:bookmarkEnd w:id="111"/>
    </w:p>
    <w:p>
      <w:pPr>
        <w:spacing w:line="520" w:lineRule="exact"/>
        <w:ind w:firstLine="420" w:firstLineChars="200"/>
        <w:rPr>
          <w:rFonts w:ascii="宋体" w:hAnsi="宋体" w:cs="宋体"/>
          <w:color w:val="auto"/>
          <w:szCs w:val="21"/>
          <w:highlight w:val="none"/>
        </w:rPr>
      </w:pPr>
      <w:bookmarkStart w:id="112" w:name="_Toc107820052"/>
      <w:bookmarkStart w:id="113" w:name="_Toc47756031"/>
      <w:bookmarkStart w:id="114" w:name="_Toc45506731"/>
      <w:bookmarkStart w:id="115" w:name="_Toc15813254"/>
      <w:bookmarkStart w:id="116" w:name="_Toc15805937"/>
      <w:r>
        <w:rPr>
          <w:rFonts w:hint="eastAsia" w:ascii="宋体" w:hAnsi="宋体" w:cs="宋体"/>
          <w:color w:val="auto"/>
          <w:szCs w:val="21"/>
          <w:highlight w:val="none"/>
          <w:lang w:val="en-US" w:eastAsia="zh-CN"/>
        </w:rPr>
        <w:t>46</w:t>
      </w:r>
      <w:r>
        <w:rPr>
          <w:rFonts w:hint="eastAsia" w:ascii="宋体" w:hAnsi="宋体" w:cs="宋体"/>
          <w:color w:val="auto"/>
          <w:szCs w:val="21"/>
          <w:highlight w:val="none"/>
        </w:rPr>
        <w:t>. 采购人应当按照采购合同对投标人履约情况进行验收。</w:t>
      </w:r>
    </w:p>
    <w:p>
      <w:pPr>
        <w:pStyle w:val="4"/>
        <w:spacing w:line="560" w:lineRule="exact"/>
        <w:ind w:firstLine="0" w:firstLineChars="0"/>
        <w:rPr>
          <w:rFonts w:ascii="宋体" w:hAnsi="宋体" w:eastAsia="宋体" w:cs="宋体"/>
          <w:color w:val="auto"/>
          <w:highlight w:val="none"/>
        </w:rPr>
      </w:pPr>
      <w:bookmarkStart w:id="117" w:name="_Toc55212792"/>
      <w:bookmarkStart w:id="118" w:name="_Toc530987054"/>
      <w:bookmarkStart w:id="119" w:name="_Toc493956047"/>
      <w:r>
        <w:rPr>
          <w:rFonts w:hint="eastAsia" w:ascii="宋体" w:hAnsi="宋体" w:eastAsia="宋体" w:cs="宋体"/>
          <w:color w:val="auto"/>
          <w:sz w:val="24"/>
          <w:szCs w:val="24"/>
          <w:highlight w:val="none"/>
        </w:rPr>
        <w:t xml:space="preserve">十四  </w:t>
      </w:r>
      <w:bookmarkEnd w:id="117"/>
      <w:bookmarkEnd w:id="118"/>
      <w:bookmarkEnd w:id="119"/>
      <w:bookmarkStart w:id="120" w:name="_Toc17796"/>
      <w:bookmarkStart w:id="121" w:name="_Toc20088"/>
      <w:bookmarkStart w:id="122" w:name="_Toc4368"/>
      <w:bookmarkStart w:id="123" w:name="_Toc19691"/>
      <w:bookmarkStart w:id="124" w:name="_Toc29775"/>
      <w:bookmarkStart w:id="125" w:name="_Toc55212793"/>
      <w:r>
        <w:rPr>
          <w:rFonts w:hint="eastAsia" w:ascii="宋体" w:hAnsi="宋体" w:eastAsia="宋体" w:cs="宋体"/>
          <w:color w:val="auto"/>
          <w:sz w:val="24"/>
          <w:szCs w:val="24"/>
          <w:highlight w:val="none"/>
        </w:rPr>
        <w:t>采购代理服务费</w:t>
      </w:r>
      <w:bookmarkEnd w:id="120"/>
      <w:bookmarkEnd w:id="121"/>
      <w:bookmarkEnd w:id="122"/>
      <w:bookmarkEnd w:id="123"/>
      <w:bookmarkEnd w:id="124"/>
    </w:p>
    <w:p>
      <w:pPr>
        <w:spacing w:line="480" w:lineRule="exact"/>
        <w:ind w:firstLine="420" w:firstLineChars="200"/>
        <w:rPr>
          <w:rFonts w:ascii="宋体" w:hAnsi="宋体" w:cs="宋体"/>
          <w:color w:val="auto"/>
          <w:sz w:val="24"/>
          <w:highlight w:val="none"/>
        </w:rPr>
      </w:pPr>
      <w:r>
        <w:rPr>
          <w:rFonts w:hint="eastAsia" w:ascii="宋体" w:hAnsi="宋体" w:cs="宋体"/>
          <w:color w:val="auto"/>
          <w:szCs w:val="21"/>
          <w:highlight w:val="none"/>
          <w:lang w:val="en-US" w:eastAsia="zh-CN"/>
        </w:rPr>
        <w:t>47</w:t>
      </w:r>
      <w:r>
        <w:rPr>
          <w:rFonts w:hint="eastAsia" w:ascii="宋体" w:hAnsi="宋体" w:cs="宋体"/>
          <w:color w:val="auto"/>
          <w:szCs w:val="21"/>
          <w:highlight w:val="none"/>
        </w:rPr>
        <w:t>.本次采购代理服务费按“投标人须知前附表”规定收取。</w:t>
      </w:r>
    </w:p>
    <w:p>
      <w:pPr>
        <w:pStyle w:val="4"/>
        <w:spacing w:line="520" w:lineRule="exact"/>
        <w:ind w:firstLine="20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十五 其他事项</w:t>
      </w:r>
      <w:bookmarkEnd w:id="112"/>
      <w:bookmarkEnd w:id="113"/>
      <w:bookmarkEnd w:id="114"/>
      <w:bookmarkEnd w:id="115"/>
      <w:bookmarkEnd w:id="116"/>
      <w:bookmarkEnd w:id="125"/>
    </w:p>
    <w:p>
      <w:pPr>
        <w:spacing w:line="480" w:lineRule="exact"/>
        <w:ind w:firstLine="420" w:firstLineChars="200"/>
        <w:rPr>
          <w:rFonts w:ascii="宋体" w:hAnsi="宋体" w:cs="宋体"/>
          <w:color w:val="auto"/>
          <w:szCs w:val="21"/>
          <w:highlight w:val="none"/>
        </w:rPr>
      </w:pPr>
      <w:bookmarkStart w:id="126" w:name="_Toc55212794"/>
      <w:r>
        <w:rPr>
          <w:rFonts w:hint="eastAsia" w:ascii="宋体" w:hAnsi="宋体" w:cs="宋体"/>
          <w:bCs/>
          <w:color w:val="auto"/>
          <w:szCs w:val="21"/>
          <w:highlight w:val="none"/>
          <w:lang w:val="en-US" w:eastAsia="zh-CN"/>
        </w:rPr>
        <w:t>48</w:t>
      </w:r>
      <w:r>
        <w:rPr>
          <w:rFonts w:hint="eastAsia" w:ascii="宋体" w:hAnsi="宋体" w:cs="宋体"/>
          <w:bCs/>
          <w:color w:val="auto"/>
          <w:szCs w:val="21"/>
          <w:highlight w:val="none"/>
        </w:rPr>
        <w:t>.</w:t>
      </w:r>
      <w:r>
        <w:rPr>
          <w:rFonts w:hint="eastAsia" w:ascii="宋体" w:hAnsi="宋体" w:cs="宋体"/>
          <w:color w:val="auto"/>
          <w:szCs w:val="21"/>
          <w:highlight w:val="none"/>
        </w:rPr>
        <w:t xml:space="preserve"> 解释权 </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lang w:val="en-US" w:eastAsia="zh-CN"/>
        </w:rPr>
        <w:t>48</w:t>
      </w:r>
      <w:r>
        <w:rPr>
          <w:rFonts w:hint="eastAsia" w:ascii="宋体" w:hAnsi="宋体" w:cs="宋体"/>
          <w:bCs/>
          <w:color w:val="auto"/>
          <w:szCs w:val="21"/>
          <w:highlight w:val="none"/>
        </w:rPr>
        <w:t>.1本招标文件是根据国家有关法律、法规、规章和有关规定编制的，解释权属招标代理机构。</w:t>
      </w:r>
    </w:p>
    <w:p>
      <w:pPr>
        <w:spacing w:line="48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lang w:val="en-US" w:eastAsia="zh-CN"/>
        </w:rPr>
        <w:t>48</w:t>
      </w:r>
      <w:r>
        <w:rPr>
          <w:rFonts w:hint="eastAsia" w:ascii="宋体" w:hAnsi="宋体" w:cs="宋体"/>
          <w:bCs/>
          <w:color w:val="auto"/>
          <w:szCs w:val="21"/>
          <w:highlight w:val="none"/>
        </w:rPr>
        <w:t>.2招标代理机构</w:t>
      </w:r>
      <w:r>
        <w:rPr>
          <w:rFonts w:hint="eastAsia" w:ascii="宋体" w:hAnsi="宋体" w:cs="宋体"/>
          <w:color w:val="auto"/>
          <w:szCs w:val="21"/>
          <w:highlight w:val="none"/>
        </w:rPr>
        <w:t>对决标结果不负责解释。</w:t>
      </w:r>
    </w:p>
    <w:p>
      <w:pPr>
        <w:pStyle w:val="226"/>
        <w:rPr>
          <w:rFonts w:ascii="宋体" w:hAnsi="宋体" w:cs="宋体"/>
          <w:color w:val="auto"/>
          <w:szCs w:val="21"/>
          <w:highlight w:val="none"/>
        </w:rPr>
      </w:pPr>
    </w:p>
    <w:p>
      <w:pPr>
        <w:rPr>
          <w:rFonts w:ascii="宋体" w:hAnsi="宋体" w:cs="宋体"/>
          <w:color w:val="auto"/>
          <w:szCs w:val="21"/>
          <w:highlight w:val="none"/>
        </w:rPr>
      </w:pPr>
    </w:p>
    <w:p>
      <w:pPr>
        <w:pStyle w:val="49"/>
        <w:rPr>
          <w:rFonts w:ascii="宋体" w:hAnsi="宋体" w:eastAsia="宋体" w:cs="宋体"/>
          <w:color w:val="auto"/>
          <w:szCs w:val="21"/>
          <w:highlight w:val="none"/>
        </w:rPr>
      </w:pPr>
    </w:p>
    <w:p>
      <w:pPr>
        <w:rPr>
          <w:rFonts w:ascii="宋体" w:hAnsi="宋体" w:cs="宋体"/>
          <w:color w:val="auto"/>
          <w:szCs w:val="21"/>
          <w:highlight w:val="none"/>
        </w:rPr>
      </w:pPr>
    </w:p>
    <w:p>
      <w:pPr>
        <w:pStyle w:val="49"/>
        <w:rPr>
          <w:rFonts w:ascii="宋体" w:hAnsi="宋体" w:eastAsia="宋体" w:cs="宋体"/>
          <w:color w:val="auto"/>
          <w:szCs w:val="21"/>
          <w:highlight w:val="none"/>
        </w:rPr>
      </w:pPr>
    </w:p>
    <w:p>
      <w:pPr>
        <w:rPr>
          <w:rFonts w:ascii="宋体" w:hAnsi="宋体" w:cs="宋体"/>
          <w:color w:val="auto"/>
          <w:szCs w:val="21"/>
          <w:highlight w:val="none"/>
        </w:rPr>
      </w:pPr>
    </w:p>
    <w:p>
      <w:pPr>
        <w:pStyle w:val="49"/>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cs="宋体"/>
          <w:color w:val="auto"/>
          <w:szCs w:val="21"/>
          <w:highlight w:val="none"/>
        </w:rPr>
      </w:pPr>
    </w:p>
    <w:p>
      <w:pPr>
        <w:pStyle w:val="2"/>
        <w:keepNext w:val="0"/>
        <w:numPr>
          <w:ilvl w:val="0"/>
          <w:numId w:val="3"/>
        </w:numPr>
        <w:ind w:left="2936" w:leftChars="1398" w:firstLine="305" w:firstLineChars="69"/>
        <w:jc w:val="both"/>
        <w:rPr>
          <w:rFonts w:ascii="宋体" w:hAnsi="宋体" w:eastAsia="宋体" w:cs="宋体"/>
          <w:bCs/>
          <w:color w:val="auto"/>
          <w:sz w:val="32"/>
          <w:szCs w:val="36"/>
          <w:highlight w:val="none"/>
        </w:rPr>
      </w:pPr>
      <w:r>
        <w:rPr>
          <w:rFonts w:hint="eastAsia" w:ascii="宋体" w:hAnsi="宋体" w:eastAsia="宋体" w:cs="宋体"/>
          <w:color w:val="auto"/>
          <w:highlight w:val="none"/>
        </w:rPr>
        <w:t xml:space="preserve"> </w:t>
      </w:r>
      <w:bookmarkStart w:id="127" w:name="_Toc32143"/>
      <w:r>
        <w:rPr>
          <w:rFonts w:hint="eastAsia" w:ascii="宋体" w:hAnsi="宋体" w:eastAsia="宋体" w:cs="宋体"/>
          <w:bCs/>
          <w:color w:val="auto"/>
          <w:sz w:val="32"/>
          <w:szCs w:val="36"/>
          <w:highlight w:val="none"/>
        </w:rPr>
        <w:t>采购需求</w:t>
      </w:r>
      <w:bookmarkEnd w:id="126"/>
      <w:bookmarkEnd w:id="127"/>
    </w:p>
    <w:p>
      <w:pPr>
        <w:spacing w:line="360" w:lineRule="auto"/>
        <w:jc w:val="left"/>
        <w:rPr>
          <w:rFonts w:ascii="宋体" w:hAnsi="宋体" w:cs="宋体"/>
          <w:b/>
          <w:bCs/>
          <w:color w:val="auto"/>
          <w:szCs w:val="21"/>
          <w:highlight w:val="none"/>
        </w:rPr>
      </w:pPr>
      <w:bookmarkStart w:id="128" w:name="_Toc8896"/>
      <w:r>
        <w:rPr>
          <w:rFonts w:hint="eastAsia" w:ascii="宋体" w:hAnsi="宋体" w:cs="宋体"/>
          <w:b/>
          <w:bCs/>
          <w:color w:val="auto"/>
          <w:szCs w:val="21"/>
          <w:highlight w:val="none"/>
        </w:rPr>
        <w:t>第一部分  采购内容及需求</w:t>
      </w:r>
    </w:p>
    <w:bookmarkEnd w:id="128"/>
    <w:p>
      <w:pPr>
        <w:widowControl/>
        <w:shd w:val="clear" w:color="auto" w:fill="FFFFFF"/>
        <w:spacing w:line="360" w:lineRule="auto"/>
        <w:ind w:firstLine="480"/>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一、项目概况</w:t>
      </w:r>
    </w:p>
    <w:p>
      <w:pPr>
        <w:widowControl/>
        <w:shd w:val="clear" w:color="auto" w:fill="FFFFFF"/>
        <w:spacing w:line="360" w:lineRule="auto"/>
        <w:ind w:firstLine="480"/>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 xml:space="preserve"> 1.项目名称：兰州丽尚国潮实业集团股份有限公司2024年度报表审计及财务咨询服务项目。</w:t>
      </w:r>
    </w:p>
    <w:p>
      <w:pPr>
        <w:widowControl/>
        <w:shd w:val="clear" w:color="auto" w:fill="FFFFFF"/>
        <w:spacing w:line="360" w:lineRule="auto"/>
        <w:ind w:firstLine="480"/>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 xml:space="preserve"> 2.采购内容：根据监管部门要求，对丽尚国潮合并报表范围内企业进行审计并出具年度审计报告，满足丽尚国潮对外披露和报送需求；同时对丽尚国潮年度内部控制审计并出具内部控制审计报告；对合并报表范围内企业出具募集资金专项审计报告（如有）；对合并报表范围内企业出具非经营性资金占用及其他关联资金往来情况的专项审计说明；对公司季度和半年度报告提供审阅服务；为公司日常会计核算提供财务咨询服务及其他需要提供的服务。截至2023年12月31日，公司合并报表范围内企业为1家母公司、8家子公司。合并报表范围包括服务期内发生合并、分立、重组、改制等产权变动的企业以及公司根据实际情况认为其他需要纳入审计服务范围的企业。</w:t>
      </w:r>
    </w:p>
    <w:p>
      <w:pPr>
        <w:widowControl/>
        <w:shd w:val="clear" w:color="auto" w:fill="FFFFFF"/>
        <w:spacing w:line="360" w:lineRule="auto"/>
        <w:ind w:firstLine="480"/>
        <w:rPr>
          <w:rFonts w:hint="eastAsia" w:ascii="宋体" w:hAnsi="宋体" w:cs="宋体"/>
          <w:b/>
          <w:bCs/>
          <w:color w:val="auto"/>
          <w:szCs w:val="21"/>
          <w:highlight w:val="none"/>
          <w:lang w:eastAsia="zh-CN"/>
        </w:rPr>
      </w:pPr>
      <w:r>
        <w:rPr>
          <w:rFonts w:hint="eastAsia" w:ascii="宋体" w:hAnsi="宋体" w:eastAsia="宋体" w:cs="宋体"/>
          <w:b/>
          <w:bCs/>
          <w:color w:val="auto"/>
          <w:kern w:val="2"/>
          <w:sz w:val="21"/>
          <w:szCs w:val="21"/>
          <w:highlight w:val="none"/>
          <w:lang w:val="zh-CN" w:eastAsia="zh-CN" w:bidi="ar-SA"/>
        </w:rPr>
        <w:t>二、</w:t>
      </w:r>
      <w:r>
        <w:rPr>
          <w:rFonts w:hint="eastAsia" w:ascii="宋体" w:hAnsi="宋体" w:cs="宋体"/>
          <w:b/>
          <w:bCs/>
          <w:color w:val="auto"/>
          <w:szCs w:val="21"/>
          <w:highlight w:val="none"/>
          <w:lang w:eastAsia="zh-CN"/>
        </w:rPr>
        <w:t>服务期限</w:t>
      </w:r>
    </w:p>
    <w:p>
      <w:pPr>
        <w:widowControl/>
        <w:shd w:val="clear" w:color="auto" w:fill="FFFFFF"/>
        <w:spacing w:line="360" w:lineRule="auto"/>
        <w:ind w:firstLine="480"/>
        <w:rPr>
          <w:rFonts w:hint="eastAsia" w:ascii="宋体" w:hAnsi="宋体" w:eastAsia="宋体" w:cs="宋体"/>
          <w:color w:val="auto"/>
          <w:szCs w:val="21"/>
          <w:highlight w:val="none"/>
          <w:lang w:val="en-US" w:eastAsia="zh-CN"/>
        </w:rPr>
      </w:pPr>
      <w:r>
        <w:rPr>
          <w:rFonts w:hint="eastAsia" w:ascii="宋体" w:hAnsi="宋体" w:cs="宋体"/>
          <w:b w:val="0"/>
          <w:bCs w:val="0"/>
          <w:color w:val="auto"/>
          <w:szCs w:val="21"/>
          <w:highlight w:val="none"/>
          <w:lang w:val="en-US" w:eastAsia="zh-CN"/>
        </w:rPr>
        <w:t>自合同签订之日起至审计工作结束，出具2024年度完整审计报告，移交全部审计资料至采购人为止，具体时间按采购人要求执行</w:t>
      </w:r>
      <w:r>
        <w:rPr>
          <w:rFonts w:hint="eastAsia" w:ascii="宋体" w:hAnsi="宋体" w:eastAsia="宋体" w:cs="宋体"/>
          <w:color w:val="auto"/>
          <w:szCs w:val="21"/>
          <w:highlight w:val="none"/>
          <w:lang w:val="en-US" w:eastAsia="zh-CN"/>
        </w:rPr>
        <w:t>。</w:t>
      </w:r>
    </w:p>
    <w:p>
      <w:pPr>
        <w:widowControl/>
        <w:numPr>
          <w:ilvl w:val="0"/>
          <w:numId w:val="0"/>
        </w:numPr>
        <w:shd w:val="clear" w:color="auto" w:fill="FFFFFF"/>
        <w:spacing w:line="360" w:lineRule="auto"/>
        <w:ind w:firstLine="422" w:firstLineChars="200"/>
        <w:rPr>
          <w:rFonts w:hint="eastAsia" w:ascii="宋体" w:hAnsi="宋体" w:eastAsia="宋体" w:cs="宋体"/>
          <w:b/>
          <w:bCs/>
          <w:color w:val="auto"/>
          <w:szCs w:val="21"/>
          <w:highlight w:val="none"/>
          <w:lang w:eastAsia="zh-CN"/>
        </w:rPr>
      </w:pPr>
      <w:r>
        <w:rPr>
          <w:rFonts w:hint="eastAsia" w:ascii="宋体" w:hAnsi="宋体" w:cs="宋体"/>
          <w:b/>
          <w:bCs/>
          <w:color w:val="auto"/>
          <w:kern w:val="2"/>
          <w:sz w:val="21"/>
          <w:szCs w:val="21"/>
          <w:highlight w:val="none"/>
          <w:lang w:val="en-US" w:eastAsia="zh-CN" w:bidi="ar-SA"/>
        </w:rPr>
        <w:t>三</w:t>
      </w:r>
      <w:r>
        <w:rPr>
          <w:rFonts w:hint="eastAsia" w:ascii="宋体" w:hAnsi="宋体" w:eastAsia="宋体" w:cs="宋体"/>
          <w:b/>
          <w:bCs/>
          <w:color w:val="auto"/>
          <w:kern w:val="2"/>
          <w:sz w:val="21"/>
          <w:szCs w:val="21"/>
          <w:highlight w:val="none"/>
          <w:lang w:val="zh-CN" w:eastAsia="zh-CN" w:bidi="ar-SA"/>
        </w:rPr>
        <w:t>、</w:t>
      </w:r>
      <w:r>
        <w:rPr>
          <w:rFonts w:hint="eastAsia" w:ascii="宋体" w:hAnsi="宋体" w:eastAsia="宋体" w:cs="宋体"/>
          <w:b/>
          <w:bCs/>
          <w:color w:val="auto"/>
          <w:szCs w:val="21"/>
          <w:highlight w:val="none"/>
          <w:lang w:eastAsia="zh-CN"/>
        </w:rPr>
        <w:t>付款方式</w:t>
      </w:r>
    </w:p>
    <w:p>
      <w:pPr>
        <w:widowControl/>
        <w:shd w:val="clear" w:color="auto" w:fill="FFFFFF"/>
        <w:spacing w:line="360" w:lineRule="auto"/>
        <w:ind w:firstLine="480"/>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经采购人确认服务内容与成果，且中标人向采购人开具合规、符合采购人要求的等额增值税专用发票后分期支付，具体支付时间与比例于签署审计业务约定书时另行商定。</w:t>
      </w:r>
    </w:p>
    <w:p>
      <w:pPr>
        <w:pStyle w:val="68"/>
        <w:spacing w:line="440" w:lineRule="exact"/>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第</w:t>
      </w: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部分  实质性内容</w:t>
      </w:r>
    </w:p>
    <w:p>
      <w:pPr>
        <w:pStyle w:val="68"/>
        <w:spacing w:line="440" w:lineRule="exact"/>
        <w:ind w:firstLine="420" w:firstLineChars="200"/>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本章中所有带▲的内容是采购人提出的实质性内容，投标文件响应内容若不满足实质性内容要求，该投标文件将被评标委员会认定为无效。</w:t>
      </w:r>
      <w:r>
        <w:rPr>
          <w:rFonts w:hint="eastAsia" w:ascii="宋体" w:hAnsi="宋体" w:eastAsia="宋体" w:cs="宋体"/>
          <w:bCs/>
          <w:color w:val="auto"/>
          <w:sz w:val="21"/>
          <w:szCs w:val="21"/>
          <w:highlight w:val="none"/>
        </w:rPr>
        <w:t xml:space="preserve">  </w:t>
      </w:r>
    </w:p>
    <w:p>
      <w:pPr>
        <w:pStyle w:val="3"/>
        <w:tabs>
          <w:tab w:val="left" w:pos="420"/>
        </w:tabs>
        <w:spacing w:line="440" w:lineRule="exact"/>
        <w:jc w:val="both"/>
        <w:rPr>
          <w:rFonts w:ascii="宋体" w:hAnsi="宋体" w:eastAsia="宋体" w:cs="宋体"/>
          <w:bCs/>
          <w:color w:val="auto"/>
          <w:sz w:val="21"/>
          <w:szCs w:val="21"/>
          <w:highlight w:val="none"/>
        </w:rPr>
      </w:pPr>
      <w:bookmarkStart w:id="129" w:name="_Toc19017"/>
      <w:r>
        <w:rPr>
          <w:rFonts w:hint="eastAsia" w:ascii="宋体" w:hAnsi="宋体" w:eastAsia="宋体" w:cs="宋体"/>
          <w:bCs/>
          <w:color w:val="auto"/>
          <w:sz w:val="21"/>
          <w:szCs w:val="21"/>
          <w:highlight w:val="none"/>
        </w:rPr>
        <w:t>第</w:t>
      </w:r>
      <w:r>
        <w:rPr>
          <w:rFonts w:hint="eastAsia" w:ascii="宋体" w:hAnsi="宋体" w:eastAsia="宋体" w:cs="宋体"/>
          <w:bCs/>
          <w:color w:val="auto"/>
          <w:sz w:val="21"/>
          <w:szCs w:val="21"/>
          <w:highlight w:val="none"/>
          <w:lang w:val="en-US" w:eastAsia="zh-CN"/>
        </w:rPr>
        <w:t>三</w:t>
      </w:r>
      <w:r>
        <w:rPr>
          <w:rFonts w:hint="eastAsia" w:ascii="宋体" w:hAnsi="宋体" w:eastAsia="宋体" w:cs="宋体"/>
          <w:bCs/>
          <w:color w:val="auto"/>
          <w:sz w:val="21"/>
          <w:szCs w:val="21"/>
          <w:highlight w:val="none"/>
        </w:rPr>
        <w:t>部分  特别说明</w:t>
      </w:r>
      <w:bookmarkEnd w:id="129"/>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本章内容均为采购人基本要求，如投标人无法响应，须在《关于对招标文件中有关条款的拒绝声明》中详细说明，未说明的，视为完全响应并接受所有条款。</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本项目为一个标项，标项是最小投标单位，投标人必须对标项内的所有内容发起投标响应。投标人在投标时出现遗漏的内容视为“已包含在投标总价内”，投标人如不接受将作无效标处理。采购人不接受投标人给予的任何“赠品”或者“0元”或者与采购无关的其他商品、服务。</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2.采购需求中未要求但实施时必须具备的内容由投标人自行补齐，所需费用计入投标总价中，不再另行支付。</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3.投标人须对采购过程中涉及到的专利（如有）负责，并保证不伤害采购人的利益。采购过程中，在法律范围内，所有文字、商标和技术侵权造成的相关费用，采购人概不负责。</w:t>
      </w:r>
    </w:p>
    <w:p>
      <w:pPr>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4.投标人在投标活动中提供任何虚假材料,其投标无效。</w:t>
      </w:r>
    </w:p>
    <w:p>
      <w:pPr>
        <w:pStyle w:val="26"/>
        <w:ind w:left="0" w:leftChars="0" w:firstLine="0" w:firstLineChars="0"/>
        <w:rPr>
          <w:rFonts w:ascii="宋体" w:hAnsi="宋体"/>
          <w:b/>
          <w:color w:val="auto"/>
          <w:sz w:val="32"/>
          <w:szCs w:val="32"/>
          <w:highlight w:val="none"/>
        </w:rPr>
      </w:pPr>
    </w:p>
    <w:p>
      <w:pPr>
        <w:widowControl/>
        <w:jc w:val="left"/>
        <w:rPr>
          <w:rFonts w:ascii="Verdana" w:hAnsi="Verdana"/>
          <w:color w:val="auto"/>
          <w:szCs w:val="20"/>
          <w:highlight w:val="none"/>
          <w:shd w:val="clear" w:color="auto" w:fill="FFFFFF"/>
        </w:rPr>
      </w:pPr>
      <w:bookmarkStart w:id="130" w:name="_Toc29235"/>
      <w:bookmarkStart w:id="131" w:name="_Toc55212804"/>
      <w:r>
        <w:rPr>
          <w:color w:val="auto"/>
          <w:highlight w:val="none"/>
        </w:rPr>
        <w:br w:type="page"/>
      </w:r>
    </w:p>
    <w:p>
      <w:pPr>
        <w:pStyle w:val="220"/>
        <w:ind w:firstLine="420"/>
        <w:jc w:val="center"/>
        <w:rPr>
          <w:color w:val="auto"/>
          <w:highlight w:val="none"/>
        </w:rPr>
      </w:pPr>
    </w:p>
    <w:bookmarkEnd w:id="130"/>
    <w:bookmarkEnd w:id="131"/>
    <w:p>
      <w:pPr>
        <w:numPr>
          <w:ilvl w:val="0"/>
          <w:numId w:val="3"/>
        </w:numPr>
        <w:spacing w:before="48" w:beforeLines="20" w:line="360" w:lineRule="auto"/>
        <w:ind w:left="2936" w:leftChars="1398" w:firstLine="222" w:firstLineChars="69"/>
        <w:rPr>
          <w:rFonts w:ascii="宋体" w:hAnsi="宋体" w:cs="宋体"/>
          <w:b/>
          <w:bCs/>
          <w:color w:val="auto"/>
          <w:sz w:val="32"/>
          <w:highlight w:val="none"/>
        </w:rPr>
      </w:pPr>
      <w:r>
        <w:rPr>
          <w:rFonts w:hint="eastAsia" w:ascii="宋体" w:hAnsi="宋体" w:cs="宋体"/>
          <w:b/>
          <w:color w:val="auto"/>
          <w:sz w:val="32"/>
          <w:szCs w:val="32"/>
          <w:highlight w:val="none"/>
        </w:rPr>
        <w:t>合同</w:t>
      </w:r>
      <w:r>
        <w:rPr>
          <w:rFonts w:hint="eastAsia" w:ascii="宋体" w:hAnsi="宋体" w:cs="宋体"/>
          <w:b/>
          <w:color w:val="auto"/>
          <w:sz w:val="32"/>
          <w:szCs w:val="32"/>
          <w:highlight w:val="none"/>
          <w:lang w:val="en-US" w:eastAsia="zh-CN"/>
        </w:rPr>
        <w:t>格式</w:t>
      </w:r>
    </w:p>
    <w:p>
      <w:pPr>
        <w:spacing w:line="360" w:lineRule="auto"/>
        <w:jc w:val="center"/>
        <w:rPr>
          <w:rFonts w:hint="eastAsia" w:ascii="宋体" w:hAnsi="宋体" w:eastAsia="宋体" w:cs="宋体"/>
          <w:b/>
          <w:iCs/>
          <w:color w:val="auto"/>
          <w:sz w:val="21"/>
          <w:szCs w:val="21"/>
          <w:highlight w:val="none"/>
          <w:shd w:val="clear" w:color="auto" w:fill="auto"/>
        </w:rPr>
      </w:pPr>
    </w:p>
    <w:p>
      <w:pPr>
        <w:pStyle w:val="4"/>
        <w:ind w:left="0" w:leftChars="0" w:firstLine="0" w:firstLineChars="0"/>
        <w:rPr>
          <w:rFonts w:hint="eastAsia" w:ascii="宋体" w:hAnsi="宋体" w:eastAsia="宋体" w:cs="宋体"/>
          <w:color w:val="auto"/>
          <w:sz w:val="21"/>
          <w:szCs w:val="21"/>
          <w:highlight w:val="none"/>
          <w:shd w:val="clear" w:color="auto" w:fill="auto"/>
        </w:rPr>
      </w:pPr>
    </w:p>
    <w:p>
      <w:pPr>
        <w:jc w:val="center"/>
        <w:rPr>
          <w:rFonts w:hint="eastAsia" w:ascii="宋体" w:hAnsi="宋体" w:eastAsia="宋体" w:cs="宋体"/>
          <w:b/>
          <w:bCs/>
          <w:color w:val="auto"/>
          <w:sz w:val="21"/>
          <w:szCs w:val="21"/>
          <w:highlight w:val="none"/>
          <w:shd w:val="clear" w:color="auto" w:fill="auto"/>
        </w:rPr>
      </w:pPr>
      <w:bookmarkStart w:id="132" w:name="_Toc27259"/>
      <w:bookmarkStart w:id="133" w:name="_Toc12501"/>
      <w:r>
        <w:rPr>
          <w:rFonts w:hint="eastAsia" w:ascii="宋体" w:hAnsi="宋体" w:eastAsia="宋体" w:cs="宋体"/>
          <w:b/>
          <w:bCs/>
          <w:color w:val="auto"/>
          <w:sz w:val="21"/>
          <w:szCs w:val="21"/>
          <w:highlight w:val="none"/>
          <w:shd w:val="clear" w:color="auto" w:fill="auto"/>
        </w:rPr>
        <w:t>采 购 合 同</w:t>
      </w:r>
      <w:bookmarkEnd w:id="132"/>
      <w:bookmarkEnd w:id="133"/>
    </w:p>
    <w:p>
      <w:pPr>
        <w:rPr>
          <w:rFonts w:hint="eastAsia" w:ascii="宋体" w:hAnsi="宋体" w:eastAsia="宋体" w:cs="宋体"/>
          <w:color w:val="auto"/>
          <w:sz w:val="21"/>
          <w:szCs w:val="21"/>
          <w:highlight w:val="none"/>
          <w:shd w:val="clear" w:color="auto" w:fill="auto"/>
        </w:rPr>
      </w:pPr>
    </w:p>
    <w:p>
      <w:pPr>
        <w:rPr>
          <w:rFonts w:hint="eastAsia" w:ascii="宋体" w:hAnsi="宋体" w:eastAsia="宋体" w:cs="宋体"/>
          <w:color w:val="auto"/>
          <w:sz w:val="21"/>
          <w:szCs w:val="21"/>
          <w:highlight w:val="none"/>
          <w:shd w:val="clear" w:color="auto" w:fill="auto"/>
        </w:rPr>
      </w:pPr>
    </w:p>
    <w:p>
      <w:pPr>
        <w:rPr>
          <w:rFonts w:hint="eastAsia" w:ascii="宋体" w:hAnsi="宋体" w:eastAsia="宋体" w:cs="宋体"/>
          <w:color w:val="auto"/>
          <w:sz w:val="21"/>
          <w:szCs w:val="21"/>
          <w:highlight w:val="none"/>
          <w:shd w:val="clear" w:color="auto" w:fill="auto"/>
        </w:rPr>
      </w:pPr>
      <w:r>
        <w:rPr>
          <w:rFonts w:hint="eastAsia" w:ascii="宋体" w:hAnsi="宋体" w:eastAsia="宋体" w:cs="宋体"/>
          <w:b/>
          <w:color w:val="auto"/>
          <w:sz w:val="21"/>
          <w:szCs w:val="21"/>
          <w:highlight w:val="none"/>
          <w:shd w:val="clear" w:color="auto" w:fill="auto"/>
        </w:rPr>
        <w:t xml:space="preserve">                                            </w:t>
      </w:r>
      <w:r>
        <w:rPr>
          <w:rFonts w:hint="eastAsia" w:ascii="宋体" w:hAnsi="宋体" w:eastAsia="宋体" w:cs="宋体"/>
          <w:b/>
          <w:color w:val="auto"/>
          <w:sz w:val="21"/>
          <w:szCs w:val="21"/>
          <w:highlight w:val="none"/>
          <w:shd w:val="clear" w:color="auto" w:fill="auto"/>
          <w:lang w:val="en-US" w:eastAsia="zh-CN"/>
        </w:rPr>
        <w:t xml:space="preserve">             </w:t>
      </w:r>
      <w:r>
        <w:rPr>
          <w:rFonts w:hint="eastAsia" w:ascii="宋体" w:hAnsi="宋体" w:eastAsia="宋体" w:cs="宋体"/>
          <w:b/>
          <w:color w:val="auto"/>
          <w:sz w:val="21"/>
          <w:szCs w:val="21"/>
          <w:highlight w:val="none"/>
          <w:shd w:val="clear" w:color="auto" w:fill="auto"/>
        </w:rPr>
        <w:t>合同编号：</w:t>
      </w:r>
      <w:r>
        <w:rPr>
          <w:rFonts w:hint="eastAsia" w:ascii="宋体" w:hAnsi="宋体" w:eastAsia="宋体" w:cs="宋体"/>
          <w:b/>
          <w:color w:val="auto"/>
          <w:sz w:val="21"/>
          <w:szCs w:val="21"/>
          <w:highlight w:val="none"/>
          <w:u w:val="single"/>
          <w:shd w:val="clear" w:color="auto" w:fill="auto"/>
        </w:rPr>
        <w:t xml:space="preserve">             </w:t>
      </w:r>
    </w:p>
    <w:p>
      <w:pPr>
        <w:rPr>
          <w:rFonts w:hint="eastAsia" w:ascii="宋体" w:hAnsi="宋体" w:eastAsia="宋体" w:cs="宋体"/>
          <w:color w:val="auto"/>
          <w:sz w:val="21"/>
          <w:szCs w:val="21"/>
          <w:highlight w:val="none"/>
          <w:shd w:val="clear" w:color="auto" w:fill="auto"/>
        </w:rPr>
      </w:pPr>
    </w:p>
    <w:p>
      <w:pPr>
        <w:pStyle w:val="4"/>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shd w:val="clear" w:color="auto" w:fill="auto"/>
        </w:rPr>
      </w:pPr>
    </w:p>
    <w:p>
      <w:pPr>
        <w:ind w:firstLine="1050" w:firstLineChars="5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项目名称：</w:t>
      </w:r>
      <w:r>
        <w:rPr>
          <w:rFonts w:hint="eastAsia" w:ascii="宋体" w:hAnsi="宋体" w:eastAsia="宋体" w:cs="宋体"/>
          <w:color w:val="auto"/>
          <w:sz w:val="21"/>
          <w:szCs w:val="21"/>
          <w:highlight w:val="none"/>
          <w:u w:val="singl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服务内容：</w:t>
      </w:r>
      <w:r>
        <w:rPr>
          <w:rFonts w:hint="eastAsia" w:ascii="宋体" w:hAnsi="宋体" w:eastAsia="宋体" w:cs="宋体"/>
          <w:color w:val="auto"/>
          <w:sz w:val="21"/>
          <w:szCs w:val="21"/>
          <w:highlight w:val="none"/>
          <w:u w:val="singl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p>
    <w:p>
      <w:pPr>
        <w:snapToGrid w:val="0"/>
        <w:spacing w:before="119" w:line="272" w:lineRule="atLeast"/>
        <w:rPr>
          <w:rFonts w:hint="eastAsia" w:ascii="宋体" w:hAnsi="宋体" w:eastAsia="宋体" w:cs="宋体"/>
          <w:color w:val="auto"/>
          <w:sz w:val="21"/>
          <w:szCs w:val="21"/>
          <w:highlight w:val="none"/>
          <w:shd w:val="clear" w:color="auto" w:fill="auto"/>
        </w:rPr>
      </w:pPr>
    </w:p>
    <w:p>
      <w:pPr>
        <w:snapToGrid w:val="0"/>
        <w:spacing w:before="119" w:line="272" w:lineRule="atLeast"/>
        <w:rPr>
          <w:rFonts w:hint="eastAsia" w:ascii="宋体" w:hAnsi="宋体" w:eastAsia="宋体" w:cs="宋体"/>
          <w:color w:val="auto"/>
          <w:sz w:val="21"/>
          <w:szCs w:val="21"/>
          <w:highlight w:val="none"/>
          <w:shd w:val="clear" w:color="auto" w:fill="auto"/>
        </w:rPr>
      </w:pP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甲方：</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cs="宋体"/>
          <w:color w:val="auto"/>
          <w:sz w:val="21"/>
          <w:szCs w:val="21"/>
          <w:highlight w:val="none"/>
          <w:u w:val="single"/>
          <w:shd w:val="clear" w:color="auto" w:fill="auto"/>
          <w:lang w:val="en-US" w:eastAsia="zh-CN"/>
        </w:rPr>
        <w:t xml:space="preserve">    </w:t>
      </w:r>
      <w:r>
        <w:rPr>
          <w:rFonts w:hint="eastAsia" w:ascii="宋体" w:hAnsi="宋体" w:eastAsia="宋体" w:cs="宋体"/>
          <w:color w:val="auto"/>
          <w:sz w:val="21"/>
          <w:szCs w:val="21"/>
          <w:highlight w:val="none"/>
          <w:u w:val="singl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乙方：</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cs="宋体"/>
          <w:color w:val="auto"/>
          <w:sz w:val="21"/>
          <w:szCs w:val="21"/>
          <w:highlight w:val="none"/>
          <w:u w:val="single"/>
          <w:shd w:val="clear" w:color="auto" w:fill="auto"/>
          <w:lang w:val="en-US" w:eastAsia="zh-CN"/>
        </w:rPr>
        <w:t xml:space="preserve">    </w:t>
      </w:r>
      <w:r>
        <w:rPr>
          <w:rFonts w:hint="eastAsia" w:ascii="宋体" w:hAnsi="宋体" w:eastAsia="宋体" w:cs="宋体"/>
          <w:color w:val="auto"/>
          <w:sz w:val="21"/>
          <w:szCs w:val="21"/>
          <w:highlight w:val="none"/>
          <w:u w:val="single"/>
          <w:shd w:val="clear" w:color="auto" w:fill="auto"/>
        </w:rPr>
        <w:t xml:space="preserve">    </w:t>
      </w:r>
    </w:p>
    <w:p>
      <w:pPr>
        <w:snapToGrid w:val="0"/>
        <w:spacing w:before="119" w:line="272" w:lineRule="atLeas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 </w:t>
      </w:r>
    </w:p>
    <w:p>
      <w:pPr>
        <w:snapToGrid w:val="0"/>
        <w:spacing w:before="119" w:line="272" w:lineRule="atLeast"/>
        <w:ind w:left="958"/>
        <w:jc w:val="center"/>
        <w:rPr>
          <w:rFonts w:hint="eastAsia" w:ascii="宋体" w:hAnsi="宋体" w:eastAsia="宋体" w:cs="宋体"/>
          <w:color w:val="auto"/>
          <w:sz w:val="21"/>
          <w:szCs w:val="21"/>
          <w:highlight w:val="none"/>
          <w:shd w:val="clear" w:color="auto" w:fill="auto"/>
        </w:rPr>
      </w:pPr>
    </w:p>
    <w:p>
      <w:pPr>
        <w:snapToGrid w:val="0"/>
        <w:spacing w:before="119" w:line="272" w:lineRule="atLeast"/>
        <w:ind w:left="958"/>
        <w:jc w:val="center"/>
        <w:rPr>
          <w:rFonts w:hint="eastAsia" w:ascii="宋体" w:hAnsi="宋体" w:eastAsia="宋体" w:cs="宋体"/>
          <w:color w:val="auto"/>
          <w:sz w:val="21"/>
          <w:szCs w:val="21"/>
          <w:highlight w:val="none"/>
          <w:shd w:val="clear" w:color="auto" w:fill="auto"/>
        </w:rPr>
      </w:pP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签署地点：</w:t>
      </w:r>
      <w:r>
        <w:rPr>
          <w:rFonts w:hint="eastAsia" w:ascii="宋体" w:hAnsi="宋体" w:eastAsia="宋体" w:cs="宋体"/>
          <w:color w:val="auto"/>
          <w:sz w:val="21"/>
          <w:szCs w:val="21"/>
          <w:highlight w:val="none"/>
          <w:u w:val="singl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签署日期：</w:t>
      </w:r>
      <w:r>
        <w:rPr>
          <w:rFonts w:hint="eastAsia" w:ascii="宋体" w:hAnsi="宋体" w:eastAsia="宋体" w:cs="宋体"/>
          <w:color w:val="auto"/>
          <w:sz w:val="21"/>
          <w:szCs w:val="21"/>
          <w:highlight w:val="none"/>
          <w:u w:val="single"/>
          <w:shd w:val="clear" w:color="auto" w:fill="auto"/>
        </w:rPr>
        <w:t xml:space="preserve">                                         </w:t>
      </w:r>
    </w:p>
    <w:p>
      <w:pPr>
        <w:snapToGrid w:val="0"/>
        <w:spacing w:before="119" w:line="272" w:lineRule="atLeast"/>
        <w:ind w:left="958"/>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                                           </w:t>
      </w:r>
    </w:p>
    <w:p>
      <w:pPr>
        <w:snapToGrid w:val="0"/>
        <w:spacing w:before="119" w:line="232" w:lineRule="atLeast"/>
        <w:ind w:left="958"/>
        <w:rPr>
          <w:rFonts w:hint="eastAsia" w:ascii="宋体" w:hAnsi="宋体" w:eastAsia="宋体" w:cs="宋体"/>
          <w:color w:val="auto"/>
          <w:sz w:val="21"/>
          <w:szCs w:val="21"/>
          <w:highlight w:val="none"/>
          <w:shd w:val="clear" w:color="auto" w:fill="auto"/>
        </w:rPr>
      </w:pPr>
    </w:p>
    <w:p>
      <w:pPr>
        <w:widowControl/>
        <w:snapToGrid w:val="0"/>
        <w:spacing w:before="240" w:beforeLines="100"/>
        <w:jc w:val="center"/>
        <w:rPr>
          <w:rFonts w:ascii="宋体" w:hAnsi="宋体"/>
          <w:b/>
          <w:bCs/>
          <w:color w:val="auto"/>
          <w:sz w:val="28"/>
          <w:szCs w:val="28"/>
          <w:highlight w:val="none"/>
        </w:rPr>
      </w:pPr>
      <w:r>
        <w:rPr>
          <w:rFonts w:hint="eastAsia" w:ascii="宋体" w:hAnsi="宋体" w:eastAsia="宋体" w:cs="宋体"/>
          <w:color w:val="auto"/>
          <w:sz w:val="21"/>
          <w:szCs w:val="21"/>
          <w:highlight w:val="none"/>
          <w:shd w:val="clear" w:color="auto" w:fill="auto"/>
        </w:rPr>
        <w:br w:type="page"/>
      </w:r>
      <w:r>
        <w:rPr>
          <w:rFonts w:hint="eastAsia" w:ascii="宋体" w:hAnsi="宋体"/>
          <w:b/>
          <w:bCs/>
          <w:color w:val="auto"/>
          <w:sz w:val="28"/>
          <w:szCs w:val="28"/>
          <w:highlight w:val="none"/>
        </w:rPr>
        <w:t>审计业务约定书</w:t>
      </w:r>
    </w:p>
    <w:p>
      <w:pPr>
        <w:pStyle w:val="27"/>
        <w:spacing w:line="360" w:lineRule="auto"/>
        <w:ind w:firstLine="420" w:firstLineChars="200"/>
        <w:rPr>
          <w:rFonts w:hAnsi="宋体"/>
          <w:color w:val="auto"/>
          <w:sz w:val="21"/>
          <w:highlight w:val="none"/>
        </w:rPr>
      </w:pPr>
    </w:p>
    <w:p>
      <w:pPr>
        <w:pStyle w:val="27"/>
        <w:spacing w:line="360" w:lineRule="auto"/>
        <w:ind w:firstLine="420" w:firstLineChars="200"/>
        <w:rPr>
          <w:rFonts w:hAnsi="宋体"/>
          <w:color w:val="auto"/>
          <w:sz w:val="21"/>
          <w:highlight w:val="none"/>
        </w:rPr>
      </w:pPr>
      <w:r>
        <w:rPr>
          <w:rFonts w:hAnsi="宋体"/>
          <w:color w:val="auto"/>
          <w:sz w:val="21"/>
          <w:highlight w:val="none"/>
        </w:rPr>
        <w:t>甲方：</w:t>
      </w:r>
      <w:r>
        <w:rPr>
          <w:rFonts w:hint="eastAsia" w:hAnsi="宋体"/>
          <w:color w:val="auto"/>
          <w:sz w:val="21"/>
          <w:highlight w:val="none"/>
        </w:rPr>
        <w:t>兰州丽尚国潮实业集团股份有限公司</w:t>
      </w:r>
    </w:p>
    <w:p>
      <w:pPr>
        <w:widowControl/>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乙方：</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兹由甲方委托乙方对</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年度合并及母公司财务报表进行审计，经双方协商，达成以下约定：</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一、审计的目标和范围</w:t>
      </w:r>
    </w:p>
    <w:p>
      <w:pPr>
        <w:widowControl/>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乙方接受甲方委托，根据监管部门要求，对丽尚国潮合并报表范围内企业进行审计并出具年度审计报告，满足丽尚国潮对外披露和报送需求；同时对丽尚国潮年度内部控制审计并出具内部控制审计报告；对合并报表范围内企业出具募集资金专项审计报告（如有）；对合并报表范围内企业出具非经营性资金占用及其他关联资金往来情况的专项审计说明；对公司季度和半年度报告提供审阅服务；为公司日常会计核算提供财务咨询服务及其他需要提供的服务。</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截至2023年12月31日，公司合并报表范围内企业为1家母公司、8家子公司。合并报表范围包括服务期内发生合并、分立、重组、改制等产权变动的企业以及公司根据实际情况认为其他需要纳入审计服务范围的企业。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w:t>
      </w:r>
      <w:r>
        <w:rPr>
          <w:rFonts w:ascii="宋体" w:hAnsi="宋体" w:cs="宋体"/>
          <w:color w:val="auto"/>
          <w:kern w:val="0"/>
          <w:szCs w:val="21"/>
          <w:highlight w:val="none"/>
        </w:rPr>
        <w:t>乙方审计工作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.乙方通过执行审计工作，对财务报表的下列方面发表审计意见：（l）财务报表是否在所有重大方面按照企业会计准则的规定编制；（2）财务报表是否在所有重大方面公允反映了甲方</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年</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月</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日的合并及母公司财务状况以及</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 xml:space="preserve">年度的合并及母公司经营成果和现金流量。 </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二、甲方的责任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1．根据《中华人民共和国会计法》及《企业财务会计报告条例》，甲方及甲方负责人有责任保证会计资料的真实性和完整性。因此，甲方管理层有责任妥善保存和提供会计记录（包括但不限于会计凭证、会计账薄及其他会计资料），这些记录必须真实、完整地反映甲方的财务状况、经营成果和现金流量。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按照上述财务报告编制基础的规定编制和公允列报财务报表是甲方管理层的责任，这种责任包括：（l）按照上述财务报告编制基础的规定编制财务报表，并使其实现公允反映；（2）设计、执行和维护必要的内部控制，以使财务报表不存在由于舞弊或错误导致的重大错报。 </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3．在编制财务报表时，甲方管理层负责评估甲方的持续经营能力，必须时披露与持续经营相关的事项，并运用持续经营假设，除非管理层计划清算、终止运营或别无其他现实的选择。甲方治理层负责监督甲方的财务报告过程。</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4.及时为乙方的审计工作提供与审计有关的所有记录、文件和所需的其他信息（在</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年</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月</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日之前提供审计所需的全部资料。如果在审计过程中需要补充资料，亦应及时提供），并保证所提供资料的真实性和完整性。如因客观原因导致资料无法顺利提供，资料提供时点可适当延迟。</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5.确保乙方不受限制地接触其认为必要的甲方内部人员和其他相关人员。</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6.为满足乙方对甲方合并财务报表发表审计意见的需要，甲方须确保：</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乙方和对组成部分财务信息执行相关工作的组成部分注册会计师之间的沟通不受任何限制。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乙方及时获悉组成部分注册会计师与组成部治理层和管理层之间的重要沟通（包括就值得关注的内部控制缺陷进行的沟通）。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乙方及时获悉组成部分治理层和管理层与监管机构就财务信息有关的事项进行的重要沟通。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在乙方认为必要时，允许乙方接触组成部分的信息、组成部分管理层或组成部分注册会计师（包括组成部分注册会计师的工作底稿），并允许乙方对组成部分的财务信息执行相关工作。</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7.甲方管理层对其作出的与审计有关的声明予以书面确认。</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8.为乙方派出的有关工作人员提供必要的工作条件和协助，乙方将于外勤工作开始前提供主要事项清单。</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9.按照本约定书的约定及时足额支付审计费用以及乙方人员在审计期间的交通、食宿和其他合理的相关费用（需经甲方确认）。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10.乙方的审计不能减轻甲方及甲方管理层的责任。</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三、乙方的责任 </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1．乙方按照中国注册会计师审计准则（以下简称审计准则）的规定执行审计工作。审计准则要求注册会计师遵守中国注册会计师职业道德守则。在执行审计的过程中，乙方需要运用职业判断，保持职业怀疑。</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2．乙方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3．乙方了解与审计相关的内部控制，以设计恰当的审计程序。</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4．乙方评价管理层选用会计政策的恰当性和作出会计估计及相关披露的合理性。</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5．乙方对甲方管理层使用持续经营假设的恰当性得出结论。同时，根据获取的审计证据，就可能导致对甲方持续经营能力产生重大疑虑的事项或情况是否存在重大不确定性得出结论。如果乙方得出结论认为存在重大不确定性，应当在审计报告中提请报表使用者注意财务报表中的相关披露；如果披露不充分，乙方应当发表非无保留意见。乙方的结论基于截至审计报告日可获得的信息。然而，未来的事项或情况可能导致甲方不能持续经营。</w:t>
      </w:r>
    </w:p>
    <w:p>
      <w:pPr>
        <w:widowControl/>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6．乙方评价财务报表的总体列报、结构和内容（包括披露），并评价财务报表是否公允反映相关交易和事项。</w:t>
      </w:r>
      <w:r>
        <w:rPr>
          <w:rFonts w:hint="eastAsia" w:ascii="宋体" w:hAnsi="宋体" w:cs="宋体"/>
          <w:color w:val="auto"/>
          <w:kern w:val="0"/>
          <w:szCs w:val="21"/>
          <w:highlight w:val="none"/>
        </w:rPr>
        <w:t xml:space="preserve">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7.对不由乙方执行相关工作的组成部分财务信息，乙方不单独出具报告；有关的责任由对该组成部分执行相关工作的组成部分注册会计师及其所在的会计师事务所承担。</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乙方从与甲方治理层沟通过的事项中，确定对本期财务报表审计最为重要的事项（关键审计事项），并在审计报告中描述这些事项（如适用）。这些事项的应对以对财务报表整体进行审计并形成审计意见为背景，乙方不对这些事项单独发表意见。</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在审计过程中，乙方若发现甲方存在乙方认为值得关注的内部控制缺陷，应以书面形式向甲方治理层或管理层通报。但乙方通报的各种事项，并不代表已全面说明所有可能存在的缺陷或已提出所有可行的改进建议。甲方在实施乙方提出的改进建议前应全面评估其影响。未经乙方书面许可，甲方不得向任何第三方提供乙方出具的沟通文件，</w:t>
      </w:r>
      <w:r>
        <w:rPr>
          <w:rFonts w:ascii="宋体" w:hAnsi="宋体"/>
          <w:color w:val="auto"/>
          <w:szCs w:val="21"/>
          <w:highlight w:val="none"/>
        </w:rPr>
        <w:t>除非法律法规另有要求</w:t>
      </w:r>
      <w:r>
        <w:rPr>
          <w:rFonts w:hint="eastAsia" w:ascii="宋体" w:hAnsi="宋体" w:cs="宋体"/>
          <w:color w:val="auto"/>
          <w:kern w:val="0"/>
          <w:szCs w:val="21"/>
          <w:highlight w:val="none"/>
        </w:rPr>
        <w:t>。</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10</w:t>
      </w:r>
      <w:r>
        <w:rPr>
          <w:rFonts w:ascii="宋体" w:hAnsi="宋体" w:cs="宋体"/>
          <w:color w:val="auto"/>
          <w:kern w:val="0"/>
          <w:szCs w:val="21"/>
          <w:highlight w:val="none"/>
        </w:rPr>
        <w:t>．由于审计和内部控制的固有限制，即使按照审计准则的规定适当地计划和执行审计工作，仍无法避免财务报表的某些重大错报可能未被乙方发现的风险。</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11．按照约定时间完成审计工作，出具审计报告。乙方应于</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年</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月</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日前出具审计报告，经双方同意，根据实际审计进展情况，出具报告时间可适当提前或延迟。</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 xml:space="preserve">.除下列情况外，乙方应当对执行业务过程中知悉的甲方信息予以保密：（l）法律法规允许披露，并取得甲方的授权；（2）根据法律法规的要求，为法律诉讼、仲裁准备文件或提供证据，以及向监管机构报告发现的违法行为；（3）在法律法规允许的情况下，在法律诉讼、仲裁中维护自己的合法权益；（4）接受注册会计师协会或监管机构的执业质量检查，答复其询问和调查；（5）法律法规、执业准则和职业道德规范规定的其他情形。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乙方应采取有效措施履行信息安全保护责任与义务，依法依规依合同规范信息数据处理活动。</w:t>
      </w:r>
    </w:p>
    <w:p>
      <w:pPr>
        <w:widowControl/>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四、审计收费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1．本次审计服务的收费是根据甲方规模、会计处理复杂程度，结合甲方年度审计需配备的审计人员、投入的工作量等因素确定。乙方本次审计服务收取的费用不含税金额为人民币</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 xml:space="preserve"> (￥元），按税率</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％计算，增值税额为</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,价税合计为人民币</w:t>
      </w:r>
      <w:r>
        <w:rPr>
          <w:rFonts w:ascii="宋体" w:hAnsi="宋体" w:cs="Arial"/>
          <w:color w:val="auto"/>
          <w:szCs w:val="21"/>
          <w:highlight w:val="none"/>
          <w:u w:val="single"/>
        </w:rPr>
        <w:t xml:space="preserve">   </w:t>
      </w:r>
      <w:r>
        <w:rPr>
          <w:rFonts w:hint="eastAsia" w:ascii="宋体" w:hAnsi="宋体" w:cs="宋体"/>
          <w:color w:val="auto"/>
          <w:kern w:val="0"/>
          <w:szCs w:val="21"/>
          <w:highlight w:val="none"/>
        </w:rPr>
        <w:t>，开具增值税专用发票。</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2．经</w:t>
      </w:r>
      <w:r>
        <w:rPr>
          <w:rFonts w:hint="eastAsia" w:ascii="宋体" w:hAnsi="宋体" w:cs="宋体"/>
          <w:color w:val="auto"/>
          <w:kern w:val="0"/>
          <w:szCs w:val="21"/>
          <w:highlight w:val="none"/>
          <w:lang w:eastAsia="zh-CN"/>
        </w:rPr>
        <w:t>甲方</w:t>
      </w:r>
      <w:r>
        <w:rPr>
          <w:rFonts w:hint="eastAsia" w:ascii="宋体" w:hAnsi="宋体" w:cs="宋体"/>
          <w:color w:val="auto"/>
          <w:kern w:val="0"/>
          <w:szCs w:val="21"/>
          <w:highlight w:val="none"/>
        </w:rPr>
        <w:t>确认服务内容与成果，且</w:t>
      </w:r>
      <w:r>
        <w:rPr>
          <w:rFonts w:hint="eastAsia" w:ascii="宋体" w:hAnsi="宋体" w:cs="宋体"/>
          <w:color w:val="auto"/>
          <w:kern w:val="0"/>
          <w:szCs w:val="21"/>
          <w:highlight w:val="none"/>
          <w:lang w:eastAsia="zh-CN"/>
        </w:rPr>
        <w:t>乙方</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甲方</w:t>
      </w:r>
      <w:r>
        <w:rPr>
          <w:rFonts w:hint="eastAsia" w:ascii="宋体" w:hAnsi="宋体" w:cs="宋体"/>
          <w:color w:val="auto"/>
          <w:kern w:val="0"/>
          <w:szCs w:val="21"/>
          <w:highlight w:val="none"/>
        </w:rPr>
        <w:t>开具合规、符合</w:t>
      </w:r>
      <w:r>
        <w:rPr>
          <w:rFonts w:hint="eastAsia" w:ascii="宋体" w:hAnsi="宋体" w:cs="宋体"/>
          <w:color w:val="auto"/>
          <w:kern w:val="0"/>
          <w:szCs w:val="21"/>
          <w:highlight w:val="none"/>
          <w:lang w:eastAsia="zh-CN"/>
        </w:rPr>
        <w:t>甲方</w:t>
      </w:r>
      <w:r>
        <w:rPr>
          <w:rFonts w:hint="eastAsia" w:ascii="宋体" w:hAnsi="宋体" w:cs="宋体"/>
          <w:color w:val="auto"/>
          <w:kern w:val="0"/>
          <w:szCs w:val="21"/>
          <w:highlight w:val="none"/>
        </w:rPr>
        <w:t>要求的等额增值税专用发票后分期支付。</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3．如果由于无法预见的原因，致使乙方从事本约定书所涉及的审计服务实际时间较预计的时间有明显的增加或减少时，甲乙双方应通过协商，相应调整审计费用。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如果由于无法预见的原因，致使乙方人员抵达甲方的工作现场后，本约定书所涉及的审计服务中止，甲方不得要求退还预付的审计费用；如上述情况发生于乙方人员完成现场审计工作，并离开甲方的工作现场之后，甲方应另行向乙方支付人民币____</w:t>
      </w:r>
      <w:r>
        <w:rPr>
          <w:rFonts w:ascii="宋体" w:hAnsi="宋体" w:cs="宋体"/>
          <w:color w:val="auto"/>
          <w:kern w:val="0"/>
          <w:szCs w:val="21"/>
          <w:highlight w:val="none"/>
        </w:rPr>
        <w:t>/</w:t>
      </w:r>
      <w:r>
        <w:rPr>
          <w:rFonts w:hint="eastAsia" w:ascii="宋体" w:hAnsi="宋体" w:cs="宋体"/>
          <w:color w:val="auto"/>
          <w:kern w:val="0"/>
          <w:szCs w:val="21"/>
          <w:highlight w:val="none"/>
        </w:rPr>
        <w:t>__ 元的补偿费，该补偿费应于甲方收到乙方的收款通知之日起___</w:t>
      </w:r>
      <w:r>
        <w:rPr>
          <w:rFonts w:ascii="宋体" w:hAnsi="宋体" w:cs="宋体"/>
          <w:color w:val="auto"/>
          <w:kern w:val="0"/>
          <w:szCs w:val="21"/>
          <w:highlight w:val="none"/>
        </w:rPr>
        <w:t>/</w:t>
      </w:r>
      <w:r>
        <w:rPr>
          <w:rFonts w:hint="eastAsia" w:ascii="宋体" w:hAnsi="宋体" w:cs="宋体"/>
          <w:color w:val="auto"/>
          <w:kern w:val="0"/>
          <w:szCs w:val="21"/>
          <w:highlight w:val="none"/>
        </w:rPr>
        <w:t>___ 日内支付。</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五、审计报告和审计报告的使用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1.乙方按照中国注册会计师审计准则规定的格式和类型出具审计报告。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2.乙方向甲方致送审计报告盖章版本一式</w:t>
      </w:r>
      <w:r>
        <w:rPr>
          <w:rFonts w:ascii="宋体" w:hAnsi="宋体" w:cs="宋体"/>
          <w:color w:val="auto"/>
          <w:kern w:val="0"/>
          <w:szCs w:val="21"/>
          <w:highlight w:val="none"/>
        </w:rPr>
        <w:t>14</w:t>
      </w:r>
      <w:r>
        <w:rPr>
          <w:rFonts w:hint="eastAsia" w:ascii="宋体" w:hAnsi="宋体" w:cs="宋体"/>
          <w:color w:val="auto"/>
          <w:kern w:val="0"/>
          <w:szCs w:val="21"/>
          <w:highlight w:val="none"/>
        </w:rPr>
        <w:t xml:space="preserve">份。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3.甲方在提交或对外公布乙方出具的审计报告及其后附的已审计财务报表时，不得对其进行修改。当甲方认为有必要修改会计数据、报表附注和所作的说明时，应当事先通知乙方，乙方将考虑有关的修改对审计报告的影响，必要时，将重新出具审计报告。 </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六、本约定书的有效期间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本约定书自签署之日起生效，并在双方履行完毕本约定书约定的所有义务后终止。但其中第三项第12段、第四、五、七、八、九、十项并不因本约定书终止而失效。 </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七、约定事项的变更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如果出现不可预见的情况，影响审计工作如期完成，或需要提前出具审计报告，甲、乙双方均可要求变更约定事项，但应及时通知对方，并由双方协商解决。 </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八、终止条款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1．如果根据乙方的职业道德及其他有关专业职责、适用的法律法规或其他任何法定的要求，乙方认为已不适宜继续为甲方提供本约定书约定的审计服务时，乙方可以采取向甲方提出合理通知的方式终止履行本约定书。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2．在本约定书终止的情况下，乙方有权就其于终止之日前对约定的审计服务项目所做的工作收取合理的费用（需经甲方书面确认）。</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九、违约责任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甲、乙双方按照《中华人民共和国民法典》的规定承担违约责任。 </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十、适用法律和争议解决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协商确定采取以下第（1）种方式予以解决：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（l）向甲方所在地有管辖权的人民法院提起诉讼；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（2）提交</w:t>
      </w:r>
      <w:r>
        <w:rPr>
          <w:rFonts w:ascii="宋体" w:hAnsi="宋体" w:cs="宋体"/>
          <w:color w:val="auto"/>
          <w:kern w:val="0"/>
          <w:szCs w:val="21"/>
          <w:highlight w:val="none"/>
        </w:rPr>
        <w:fldChar w:fldCharType="begin"/>
      </w:r>
      <w:r>
        <w:rPr>
          <w:rFonts w:ascii="宋体" w:hAnsi="宋体" w:cs="宋体"/>
          <w:color w:val="auto"/>
          <w:kern w:val="0"/>
          <w:szCs w:val="21"/>
          <w:highlight w:val="none"/>
        </w:rPr>
        <w:instrText xml:space="preserve"> MACROBUTTON  AcceptAllChangesShown ____________________ </w:instrText>
      </w:r>
      <w:r>
        <w:rPr>
          <w:rFonts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仲裁委员会仲裁。 </w:t>
      </w:r>
    </w:p>
    <w:p>
      <w:pPr>
        <w:widowControl/>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十一、双方对其他有关事项的约定 </w:t>
      </w: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甲方将确保向乙方提供发表审计意见所需要的充分、合理的审计证据，乙方应基于审计执业准则，客观、公正地发表审计意见。若无合理理由，乙方不得对已发表的审计意见擅自更改，由此对甲方造成的损失由乙方承担。</w:t>
      </w:r>
    </w:p>
    <w:p>
      <w:pPr>
        <w:widowControl/>
        <w:snapToGrid w:val="0"/>
        <w:spacing w:line="360" w:lineRule="auto"/>
        <w:ind w:firstLine="420" w:firstLineChars="200"/>
        <w:rPr>
          <w:rFonts w:ascii="宋体" w:hAnsi="宋体" w:cs="宋体"/>
          <w:color w:val="auto"/>
          <w:kern w:val="0"/>
          <w:szCs w:val="21"/>
          <w:highlight w:val="none"/>
        </w:rPr>
      </w:pPr>
    </w:p>
    <w:p>
      <w:pPr>
        <w:widowControl/>
        <w:snapToGrid w:val="0"/>
        <w:spacing w:line="360" w:lineRule="auto"/>
        <w:ind w:firstLine="420" w:firstLineChars="200"/>
        <w:rPr>
          <w:rFonts w:ascii="宋体" w:hAnsi="宋体" w:cs="宋体"/>
          <w:color w:val="auto"/>
          <w:kern w:val="0"/>
          <w:szCs w:val="21"/>
          <w:highlight w:val="none"/>
        </w:rPr>
      </w:pPr>
    </w:p>
    <w:p>
      <w:pPr>
        <w:widowControl/>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本约定书一式两份，甲、乙方各执一份，具有同等法律效力。 </w:t>
      </w:r>
    </w:p>
    <w:p>
      <w:pPr>
        <w:widowControl/>
        <w:snapToGrid w:val="0"/>
        <w:spacing w:line="440" w:lineRule="atLeast"/>
        <w:ind w:firstLine="420" w:firstLineChars="200"/>
        <w:jc w:val="left"/>
        <w:rPr>
          <w:rFonts w:ascii="宋体" w:hAnsi="宋体" w:cs="宋体"/>
          <w:color w:val="auto"/>
          <w:kern w:val="0"/>
          <w:szCs w:val="21"/>
          <w:highlight w:val="none"/>
        </w:rPr>
      </w:pPr>
    </w:p>
    <w:p>
      <w:pPr>
        <w:widowControl/>
        <w:snapToGrid w:val="0"/>
        <w:spacing w:line="440" w:lineRule="atLeast"/>
        <w:ind w:firstLine="420" w:firstLineChars="200"/>
        <w:jc w:val="left"/>
        <w:rPr>
          <w:rFonts w:ascii="宋体" w:hAnsi="宋体" w:cs="宋体"/>
          <w:color w:val="auto"/>
          <w:kern w:val="0"/>
          <w:szCs w:val="21"/>
          <w:highlight w:val="none"/>
        </w:rPr>
      </w:pPr>
    </w:p>
    <w:p>
      <w:pPr>
        <w:widowControl/>
        <w:snapToGrid w:val="0"/>
        <w:spacing w:line="440" w:lineRule="atLeast"/>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br w:type="page"/>
      </w:r>
    </w:p>
    <w:p>
      <w:pPr>
        <w:widowControl/>
        <w:snapToGrid w:val="0"/>
        <w:spacing w:line="440" w:lineRule="atLeas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（此页无正文）</w:t>
      </w:r>
    </w:p>
    <w:p>
      <w:pPr>
        <w:widowControl/>
        <w:snapToGrid w:val="0"/>
        <w:spacing w:line="440" w:lineRule="atLeast"/>
        <w:ind w:firstLine="420" w:firstLineChars="200"/>
        <w:jc w:val="left"/>
        <w:rPr>
          <w:rFonts w:ascii="宋体" w:hAnsi="宋体" w:cs="宋体"/>
          <w:color w:val="auto"/>
          <w:kern w:val="0"/>
          <w:szCs w:val="21"/>
          <w:highlight w:val="none"/>
        </w:rPr>
      </w:pPr>
    </w:p>
    <w:p>
      <w:pPr>
        <w:widowControl/>
        <w:snapToGrid w:val="0"/>
        <w:spacing w:line="440" w:lineRule="atLeast"/>
        <w:ind w:firstLine="420" w:firstLineChars="200"/>
        <w:jc w:val="left"/>
        <w:rPr>
          <w:rFonts w:ascii="宋体" w:hAnsi="宋体" w:cs="宋体"/>
          <w:color w:val="auto"/>
          <w:kern w:val="0"/>
          <w:szCs w:val="21"/>
          <w:highlight w:val="none"/>
        </w:rPr>
      </w:pPr>
    </w:p>
    <w:p>
      <w:pPr>
        <w:adjustRightInd w:val="0"/>
        <w:snapToGrid w:val="0"/>
        <w:spacing w:line="480" w:lineRule="auto"/>
        <w:ind w:left="840" w:leftChars="200" w:hanging="420" w:hangingChars="200"/>
        <w:rPr>
          <w:rFonts w:ascii="宋体" w:hAnsi="宋体"/>
          <w:snapToGrid w:val="0"/>
          <w:color w:val="auto"/>
          <w:kern w:val="0"/>
          <w:szCs w:val="21"/>
          <w:highlight w:val="none"/>
        </w:rPr>
      </w:pPr>
      <w:r>
        <w:rPr>
          <w:rFonts w:ascii="宋体" w:hAnsi="宋体"/>
          <w:snapToGrid w:val="0"/>
          <w:color w:val="auto"/>
          <w:kern w:val="0"/>
          <w:szCs w:val="21"/>
          <w:highlight w:val="none"/>
        </w:rPr>
        <w:t>甲方：</w:t>
      </w:r>
      <w:r>
        <w:rPr>
          <w:rFonts w:hint="eastAsia" w:ascii="宋体" w:hAnsi="宋体"/>
          <w:snapToGrid w:val="0"/>
          <w:color w:val="auto"/>
          <w:kern w:val="0"/>
          <w:szCs w:val="21"/>
          <w:highlight w:val="none"/>
        </w:rPr>
        <w:t xml:space="preserve">兰州丽尚国潮实业集团股份有限公司（盖章）        </w:t>
      </w:r>
    </w:p>
    <w:p>
      <w:pPr>
        <w:adjustRightInd w:val="0"/>
        <w:snapToGrid w:val="0"/>
        <w:spacing w:line="480" w:lineRule="auto"/>
        <w:ind w:left="840" w:leftChars="200" w:hanging="420" w:hangingChars="200"/>
        <w:rPr>
          <w:rFonts w:ascii="宋体" w:hAnsi="宋体"/>
          <w:snapToGrid w:val="0"/>
          <w:color w:val="auto"/>
          <w:kern w:val="0"/>
          <w:szCs w:val="21"/>
          <w:highlight w:val="none"/>
        </w:rPr>
      </w:pPr>
      <w:r>
        <w:rPr>
          <w:rFonts w:ascii="宋体" w:hAnsi="宋体"/>
          <w:snapToGrid w:val="0"/>
          <w:color w:val="auto"/>
          <w:kern w:val="0"/>
          <w:szCs w:val="21"/>
          <w:highlight w:val="none"/>
        </w:rPr>
        <w:t>授权代表：（签名并盖章）</w:t>
      </w:r>
    </w:p>
    <w:p>
      <w:pPr>
        <w:adjustRightInd w:val="0"/>
        <w:snapToGrid w:val="0"/>
        <w:spacing w:line="480" w:lineRule="auto"/>
        <w:ind w:left="840" w:leftChars="200" w:hanging="420" w:hangingChars="200"/>
        <w:rPr>
          <w:rFonts w:ascii="宋体" w:hAnsi="宋体"/>
          <w:snapToGrid w:val="0"/>
          <w:color w:val="auto"/>
          <w:kern w:val="0"/>
          <w:szCs w:val="21"/>
          <w:highlight w:val="none"/>
        </w:rPr>
      </w:pPr>
    </w:p>
    <w:p>
      <w:pPr>
        <w:adjustRightInd w:val="0"/>
        <w:snapToGrid w:val="0"/>
        <w:spacing w:line="480" w:lineRule="auto"/>
        <w:ind w:left="840" w:leftChars="200" w:hanging="420" w:hangingChars="200"/>
        <w:rPr>
          <w:rFonts w:ascii="宋体" w:hAnsi="宋体"/>
          <w:snapToGrid w:val="0"/>
          <w:color w:val="auto"/>
          <w:kern w:val="0"/>
          <w:szCs w:val="21"/>
          <w:highlight w:val="none"/>
        </w:rPr>
      </w:pPr>
    </w:p>
    <w:p>
      <w:pPr>
        <w:adjustRightInd w:val="0"/>
        <w:snapToGrid w:val="0"/>
        <w:spacing w:line="480" w:lineRule="auto"/>
        <w:ind w:left="840" w:leftChars="200" w:hanging="420" w:hanging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日</w:t>
      </w:r>
    </w:p>
    <w:p>
      <w:pPr>
        <w:adjustRightInd w:val="0"/>
        <w:snapToGrid w:val="0"/>
        <w:spacing w:line="480" w:lineRule="auto"/>
        <w:ind w:left="840" w:leftChars="200" w:hanging="420" w:hangingChars="200"/>
        <w:rPr>
          <w:rFonts w:ascii="宋体" w:hAnsi="宋体"/>
          <w:snapToGrid w:val="0"/>
          <w:color w:val="auto"/>
          <w:kern w:val="0"/>
          <w:szCs w:val="21"/>
          <w:highlight w:val="none"/>
        </w:rPr>
      </w:pPr>
      <w:r>
        <w:rPr>
          <w:rFonts w:ascii="宋体" w:hAnsi="宋体"/>
          <w:snapToGrid w:val="0"/>
          <w:color w:val="auto"/>
          <w:kern w:val="0"/>
          <w:szCs w:val="21"/>
          <w:highlight w:val="none"/>
        </w:rPr>
        <w:t>乙方：</w:t>
      </w:r>
      <w:r>
        <w:rPr>
          <w:rFonts w:ascii="宋体" w:hAnsi="宋体" w:cs="Arial"/>
          <w:color w:val="auto"/>
          <w:szCs w:val="21"/>
          <w:highlight w:val="none"/>
          <w:u w:val="single"/>
        </w:rPr>
        <w:t xml:space="preserve">         </w:t>
      </w:r>
      <w:r>
        <w:rPr>
          <w:rFonts w:ascii="宋体" w:hAnsi="宋体"/>
          <w:snapToGrid w:val="0"/>
          <w:color w:val="auto"/>
          <w:kern w:val="0"/>
          <w:szCs w:val="21"/>
          <w:highlight w:val="none"/>
        </w:rPr>
        <w:t>会计师事务所</w:t>
      </w:r>
      <w:r>
        <w:rPr>
          <w:rFonts w:hint="eastAsia" w:ascii="宋体" w:hAnsi="宋体"/>
          <w:snapToGrid w:val="0"/>
          <w:color w:val="auto"/>
          <w:kern w:val="0"/>
          <w:szCs w:val="21"/>
          <w:highlight w:val="none"/>
        </w:rPr>
        <w:t>（特殊普通合伙）</w:t>
      </w:r>
      <w:r>
        <w:rPr>
          <w:rFonts w:ascii="宋体" w:hAnsi="宋体"/>
          <w:snapToGrid w:val="0"/>
          <w:color w:val="auto"/>
          <w:kern w:val="0"/>
          <w:szCs w:val="21"/>
          <w:highlight w:val="none"/>
        </w:rPr>
        <w:t>（盖章）</w:t>
      </w:r>
    </w:p>
    <w:p>
      <w:pPr>
        <w:adjustRightInd w:val="0"/>
        <w:snapToGrid w:val="0"/>
        <w:spacing w:line="48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授权代表：（签名并盖章）</w:t>
      </w:r>
    </w:p>
    <w:p>
      <w:pPr>
        <w:adjustRightInd w:val="0"/>
        <w:snapToGrid w:val="0"/>
        <w:spacing w:line="480" w:lineRule="auto"/>
        <w:ind w:firstLine="420" w:firstLineChars="200"/>
        <w:rPr>
          <w:rFonts w:ascii="宋体" w:hAnsi="宋体"/>
          <w:snapToGrid w:val="0"/>
          <w:color w:val="auto"/>
          <w:kern w:val="0"/>
          <w:szCs w:val="21"/>
          <w:highlight w:val="none"/>
        </w:rPr>
      </w:pPr>
    </w:p>
    <w:p>
      <w:pPr>
        <w:adjustRightInd w:val="0"/>
        <w:snapToGrid w:val="0"/>
        <w:spacing w:line="480" w:lineRule="auto"/>
        <w:ind w:firstLine="420" w:firstLineChars="200"/>
        <w:rPr>
          <w:rFonts w:ascii="宋体" w:hAnsi="宋体"/>
          <w:snapToGrid w:val="0"/>
          <w:color w:val="auto"/>
          <w:kern w:val="0"/>
          <w:szCs w:val="21"/>
          <w:highlight w:val="none"/>
        </w:rPr>
      </w:pPr>
    </w:p>
    <w:p>
      <w:pPr>
        <w:adjustRightInd w:val="0"/>
        <w:snapToGrid w:val="0"/>
        <w:spacing w:line="480" w:lineRule="auto"/>
        <w:ind w:left="840" w:leftChars="200" w:hanging="420" w:hanging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日</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宋体" w:hAnsi="宋体" w:eastAsia="宋体" w:cs="宋体"/>
          <w:b/>
          <w:color w:val="auto"/>
          <w:sz w:val="21"/>
          <w:szCs w:val="21"/>
          <w:highlight w:val="none"/>
          <w:lang w:val="en-US" w:eastAsia="zh-CN"/>
        </w:rPr>
      </w:pPr>
    </w:p>
    <w:p>
      <w:pPr>
        <w:pStyle w:val="49"/>
        <w:spacing w:line="400" w:lineRule="exact"/>
        <w:rPr>
          <w:rFonts w:ascii="宋体" w:hAnsi="宋体" w:eastAsia="宋体" w:cs="宋体"/>
          <w:b/>
          <w:color w:val="auto"/>
          <w:sz w:val="21"/>
          <w:szCs w:val="21"/>
          <w:highlight w:val="none"/>
          <w:lang w:val="en-US"/>
        </w:rPr>
      </w:pPr>
    </w:p>
    <w:p>
      <w:pPr>
        <w:jc w:val="center"/>
        <w:rPr>
          <w:rFonts w:ascii="宋体" w:hAnsi="宋体" w:eastAsia="宋体" w:cs="宋体"/>
          <w:b/>
          <w:color w:val="auto"/>
          <w:sz w:val="21"/>
          <w:szCs w:val="21"/>
          <w:highlight w:val="none"/>
          <w:lang w:val="en-US"/>
        </w:rPr>
      </w:pPr>
      <w:r>
        <w:rPr>
          <w:rFonts w:hint="eastAsia" w:ascii="宋体" w:hAnsi="宋体" w:eastAsia="宋体" w:cs="宋体"/>
          <w:b/>
          <w:iCs/>
          <w:color w:val="auto"/>
          <w:sz w:val="21"/>
          <w:szCs w:val="21"/>
          <w:highlight w:val="none"/>
          <w:shd w:val="clear" w:color="auto" w:fill="auto"/>
        </w:rPr>
        <w:t>注：本合同作为示范文本，具体以</w:t>
      </w:r>
      <w:r>
        <w:rPr>
          <w:rFonts w:hint="eastAsia" w:ascii="宋体" w:hAnsi="宋体" w:eastAsia="宋体" w:cs="宋体"/>
          <w:b/>
          <w:iCs/>
          <w:color w:val="auto"/>
          <w:sz w:val="21"/>
          <w:szCs w:val="21"/>
          <w:highlight w:val="none"/>
          <w:shd w:val="clear" w:color="auto" w:fill="auto"/>
          <w:lang w:val="en-US" w:eastAsia="zh-CN"/>
        </w:rPr>
        <w:t>中标人</w:t>
      </w:r>
      <w:r>
        <w:rPr>
          <w:rFonts w:hint="eastAsia" w:ascii="宋体" w:hAnsi="宋体" w:eastAsia="宋体" w:cs="宋体"/>
          <w:b/>
          <w:iCs/>
          <w:color w:val="auto"/>
          <w:sz w:val="21"/>
          <w:szCs w:val="21"/>
          <w:highlight w:val="none"/>
          <w:shd w:val="clear" w:color="auto" w:fill="auto"/>
        </w:rPr>
        <w:t>与采购</w:t>
      </w:r>
      <w:r>
        <w:rPr>
          <w:rFonts w:hint="eastAsia" w:ascii="宋体" w:hAnsi="宋体" w:eastAsia="宋体" w:cs="宋体"/>
          <w:b/>
          <w:iCs/>
          <w:color w:val="auto"/>
          <w:sz w:val="21"/>
          <w:szCs w:val="21"/>
          <w:highlight w:val="none"/>
          <w:shd w:val="clear" w:color="auto" w:fill="auto"/>
          <w:lang w:val="en-US" w:eastAsia="zh-CN"/>
        </w:rPr>
        <w:t>人</w:t>
      </w:r>
      <w:r>
        <w:rPr>
          <w:rFonts w:hint="eastAsia" w:ascii="宋体" w:hAnsi="宋体" w:eastAsia="宋体" w:cs="宋体"/>
          <w:b/>
          <w:iCs/>
          <w:color w:val="auto"/>
          <w:sz w:val="21"/>
          <w:szCs w:val="21"/>
          <w:highlight w:val="none"/>
          <w:shd w:val="clear" w:color="auto" w:fill="auto"/>
        </w:rPr>
        <w:t>所</w:t>
      </w:r>
      <w:r>
        <w:rPr>
          <w:rFonts w:hint="eastAsia" w:ascii="宋体" w:hAnsi="宋体" w:cs="宋体"/>
          <w:b/>
          <w:iCs/>
          <w:color w:val="auto"/>
          <w:sz w:val="21"/>
          <w:szCs w:val="21"/>
          <w:highlight w:val="none"/>
          <w:shd w:val="clear" w:color="auto" w:fill="auto"/>
          <w:lang w:eastAsia="zh-CN"/>
        </w:rPr>
        <w:t>签订</w:t>
      </w:r>
      <w:r>
        <w:rPr>
          <w:rFonts w:hint="eastAsia" w:ascii="宋体" w:hAnsi="宋体" w:eastAsia="宋体" w:cs="宋体"/>
          <w:b/>
          <w:iCs/>
          <w:color w:val="auto"/>
          <w:sz w:val="21"/>
          <w:szCs w:val="21"/>
          <w:highlight w:val="none"/>
          <w:shd w:val="clear" w:color="auto" w:fill="auto"/>
        </w:rPr>
        <w:t>的正式合同为准。</w:t>
      </w: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68"/>
        <w:rPr>
          <w:rFonts w:ascii="宋体" w:hAnsi="宋体" w:eastAsia="宋体" w:cs="宋体"/>
          <w:b/>
          <w:color w:val="auto"/>
          <w:sz w:val="21"/>
          <w:szCs w:val="21"/>
          <w:highlight w:val="none"/>
          <w:lang w:val="en-US"/>
        </w:rPr>
      </w:pPr>
    </w:p>
    <w:p>
      <w:pPr>
        <w:pStyle w:val="49"/>
        <w:ind w:left="0" w:leftChars="0" w:firstLine="0" w:firstLineChars="0"/>
        <w:rPr>
          <w:color w:val="auto"/>
          <w:highlight w:val="none"/>
          <w:lang w:val="en-US"/>
        </w:rPr>
      </w:pPr>
    </w:p>
    <w:p>
      <w:pPr>
        <w:pStyle w:val="3"/>
        <w:numPr>
          <w:ilvl w:val="0"/>
          <w:numId w:val="5"/>
        </w:numPr>
        <w:spacing w:line="560" w:lineRule="exact"/>
        <w:rPr>
          <w:rFonts w:ascii="宋体" w:hAnsi="宋体" w:eastAsia="宋体" w:cs="宋体"/>
          <w:color w:val="auto"/>
          <w:sz w:val="32"/>
          <w:szCs w:val="32"/>
          <w:highlight w:val="none"/>
        </w:rPr>
      </w:pPr>
      <w:bookmarkStart w:id="134" w:name="_Toc55212805"/>
      <w:bookmarkStart w:id="135" w:name="_Toc19710"/>
      <w:bookmarkStart w:id="136" w:name="_Toc55212810"/>
      <w:r>
        <w:rPr>
          <w:rFonts w:hint="eastAsia" w:ascii="宋体" w:hAnsi="宋体" w:eastAsia="宋体" w:cs="宋体"/>
          <w:color w:val="auto"/>
          <w:sz w:val="32"/>
          <w:szCs w:val="32"/>
          <w:highlight w:val="none"/>
        </w:rPr>
        <w:t>投标相关文件格式</w:t>
      </w:r>
      <w:bookmarkEnd w:id="134"/>
      <w:bookmarkEnd w:id="135"/>
      <w:bookmarkStart w:id="137" w:name="_Toc45506740"/>
      <w:bookmarkStart w:id="138" w:name="_Toc15813259"/>
      <w:bookmarkStart w:id="139" w:name="_Toc47756041"/>
      <w:bookmarkStart w:id="140" w:name="_Toc15805942"/>
    </w:p>
    <w:p>
      <w:pPr>
        <w:pStyle w:val="27"/>
        <w:rPr>
          <w:rFonts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spacing w:before="240" w:line="48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重要提示</w:t>
      </w:r>
    </w:p>
    <w:p>
      <w:pPr>
        <w:spacing w:line="480" w:lineRule="auto"/>
        <w:ind w:firstLine="364" w:firstLineChars="151"/>
        <w:jc w:val="left"/>
        <w:rPr>
          <w:rFonts w:ascii="宋体" w:hAnsi="宋体" w:cs="宋体"/>
          <w:b/>
          <w:color w:val="auto"/>
          <w:sz w:val="24"/>
          <w:highlight w:val="none"/>
        </w:rPr>
      </w:pPr>
      <w:r>
        <w:rPr>
          <w:rFonts w:hint="eastAsia" w:ascii="宋体" w:hAnsi="宋体" w:cs="宋体"/>
          <w:b/>
          <w:color w:val="auto"/>
          <w:sz w:val="24"/>
          <w:highlight w:val="none"/>
        </w:rPr>
        <w:t>（1）本章中有提供格式的，投标人须按照格式进行编制，并按格式要求进行签章。</w:t>
      </w:r>
    </w:p>
    <w:p>
      <w:pPr>
        <w:spacing w:line="480" w:lineRule="auto"/>
        <w:ind w:firstLine="364" w:firstLineChars="151"/>
        <w:jc w:val="left"/>
        <w:rPr>
          <w:rFonts w:ascii="宋体" w:hAnsi="宋体" w:cs="宋体"/>
          <w:b/>
          <w:color w:val="auto"/>
          <w:sz w:val="24"/>
          <w:highlight w:val="none"/>
        </w:rPr>
      </w:pPr>
      <w:r>
        <w:rPr>
          <w:rFonts w:hint="eastAsia" w:ascii="宋体" w:hAnsi="宋体" w:cs="宋体"/>
          <w:b/>
          <w:color w:val="auto"/>
          <w:sz w:val="24"/>
          <w:highlight w:val="none"/>
        </w:rPr>
        <w:t>（2）本章未提供格式的，请投标人自行拟定格式。</w:t>
      </w:r>
    </w:p>
    <w:p>
      <w:pPr>
        <w:spacing w:line="360" w:lineRule="auto"/>
        <w:jc w:val="center"/>
        <w:rPr>
          <w:rFonts w:ascii="宋体" w:hAnsi="宋体" w:cs="宋体"/>
          <w:b/>
          <w:color w:val="auto"/>
          <w:sz w:val="30"/>
          <w:highlight w:val="none"/>
        </w:rPr>
      </w:pPr>
    </w:p>
    <w:p>
      <w:pPr>
        <w:rPr>
          <w:rFonts w:ascii="宋体" w:hAnsi="宋体" w:cs="宋体"/>
          <w:color w:val="auto"/>
          <w:highlight w:val="none"/>
        </w:rPr>
      </w:pPr>
    </w:p>
    <w:p>
      <w:pPr>
        <w:pStyle w:val="3"/>
        <w:rPr>
          <w:rFonts w:ascii="宋体" w:hAnsi="宋体" w:eastAsia="宋体" w:cs="宋体"/>
          <w:color w:val="auto"/>
          <w:highlight w:val="none"/>
        </w:rPr>
      </w:pPr>
    </w:p>
    <w:p>
      <w:pPr>
        <w:pStyle w:val="27"/>
        <w:rPr>
          <w:rFonts w:hAnsi="宋体" w:cs="宋体"/>
          <w:color w:val="auto"/>
          <w:highlight w:val="none"/>
        </w:rPr>
      </w:pPr>
    </w:p>
    <w:p>
      <w:pPr>
        <w:rPr>
          <w:rFonts w:ascii="宋体" w:hAnsi="宋体" w:cs="宋体"/>
          <w:color w:val="auto"/>
          <w:highlight w:val="none"/>
        </w:rPr>
      </w:pPr>
    </w:p>
    <w:p>
      <w:pPr>
        <w:pStyle w:val="3"/>
        <w:rPr>
          <w:rFonts w:ascii="宋体" w:hAnsi="宋体" w:eastAsia="宋体" w:cs="宋体"/>
          <w:color w:val="auto"/>
          <w:highlight w:val="none"/>
        </w:rPr>
      </w:pPr>
    </w:p>
    <w:p>
      <w:pPr>
        <w:pStyle w:val="27"/>
        <w:rPr>
          <w:rFonts w:hAnsi="宋体" w:cs="宋体"/>
          <w:color w:val="auto"/>
          <w:highlight w:val="none"/>
        </w:rPr>
      </w:pPr>
    </w:p>
    <w:p>
      <w:pPr>
        <w:rPr>
          <w:rFonts w:ascii="宋体" w:hAnsi="宋体" w:cs="宋体"/>
          <w:color w:val="auto"/>
          <w:highlight w:val="none"/>
        </w:rPr>
      </w:pPr>
    </w:p>
    <w:p>
      <w:pPr>
        <w:pStyle w:val="3"/>
        <w:rPr>
          <w:rFonts w:ascii="宋体" w:hAnsi="宋体" w:eastAsia="宋体" w:cs="宋体"/>
          <w:color w:val="auto"/>
          <w:highlight w:val="none"/>
        </w:rPr>
      </w:pPr>
    </w:p>
    <w:p>
      <w:pPr>
        <w:pStyle w:val="27"/>
        <w:rPr>
          <w:rFonts w:hAnsi="宋体" w:cs="宋体"/>
          <w:color w:val="auto"/>
          <w:highlight w:val="none"/>
        </w:rPr>
      </w:pPr>
    </w:p>
    <w:p>
      <w:pPr>
        <w:rPr>
          <w:rFonts w:ascii="宋体" w:hAnsi="宋体" w:cs="宋体"/>
          <w:color w:val="auto"/>
          <w:highlight w:val="none"/>
        </w:rPr>
      </w:pPr>
    </w:p>
    <w:p>
      <w:pPr>
        <w:pStyle w:val="3"/>
        <w:rPr>
          <w:rFonts w:ascii="宋体" w:hAnsi="宋体" w:eastAsia="宋体" w:cs="宋体"/>
          <w:color w:val="auto"/>
          <w:highlight w:val="none"/>
        </w:rPr>
      </w:pPr>
    </w:p>
    <w:p>
      <w:pPr>
        <w:pStyle w:val="27"/>
        <w:rPr>
          <w:rFonts w:hAnsi="宋体" w:cs="宋体"/>
          <w:color w:val="auto"/>
          <w:highlight w:val="none"/>
        </w:rPr>
      </w:pPr>
    </w:p>
    <w:p>
      <w:pPr>
        <w:rPr>
          <w:rFonts w:ascii="仿宋_GB2312" w:hAnsi="宋体" w:eastAsia="仿宋_GB2312"/>
          <w:b/>
          <w:color w:val="auto"/>
          <w:sz w:val="32"/>
          <w:szCs w:val="32"/>
          <w:highlight w:val="none"/>
        </w:rPr>
      </w:pPr>
    </w:p>
    <w:p>
      <w:pPr>
        <w:pStyle w:val="49"/>
        <w:rPr>
          <w:rFonts w:hAnsi="宋体" w:cs="宋体"/>
          <w:color w:val="auto"/>
          <w:highlight w:val="none"/>
        </w:rPr>
      </w:pPr>
    </w:p>
    <w:p>
      <w:pPr>
        <w:rPr>
          <w:color w:val="auto"/>
          <w:highlight w:val="none"/>
        </w:rPr>
      </w:pPr>
    </w:p>
    <w:p>
      <w:pPr>
        <w:rPr>
          <w:rFonts w:ascii="宋体" w:hAnsi="宋体" w:cs="宋体"/>
          <w:color w:val="auto"/>
          <w:highlight w:val="none"/>
        </w:rPr>
      </w:pPr>
    </w:p>
    <w:p>
      <w:pPr>
        <w:pStyle w:val="27"/>
        <w:rPr>
          <w:rFonts w:hAnsi="宋体" w:cs="宋体"/>
          <w:color w:val="auto"/>
          <w:highlight w:val="none"/>
        </w:rPr>
      </w:pPr>
    </w:p>
    <w:p>
      <w:pPr>
        <w:pStyle w:val="3"/>
        <w:tabs>
          <w:tab w:val="left" w:pos="420"/>
        </w:tabs>
        <w:rPr>
          <w:rFonts w:ascii="宋体" w:hAnsi="宋体" w:eastAsia="宋体" w:cs="宋体"/>
          <w:color w:val="auto"/>
          <w:highlight w:val="none"/>
        </w:rPr>
      </w:pPr>
      <w:bookmarkStart w:id="141" w:name="_Toc55212806"/>
      <w:r>
        <w:rPr>
          <w:rFonts w:hint="eastAsia" w:ascii="宋体" w:hAnsi="宋体" w:eastAsia="宋体" w:cs="宋体"/>
          <w:color w:val="auto"/>
          <w:highlight w:val="none"/>
        </w:rPr>
        <w:t>第一部分“资格文件”格式</w:t>
      </w:r>
      <w:bookmarkEnd w:id="141"/>
    </w:p>
    <w:p>
      <w:pPr>
        <w:pStyle w:val="4"/>
        <w:tabs>
          <w:tab w:val="left" w:pos="420"/>
        </w:tabs>
        <w:jc w:val="right"/>
        <w:rPr>
          <w:rStyle w:val="101"/>
          <w:rFonts w:ascii="宋体" w:hAnsi="宋体" w:eastAsia="宋体" w:cs="宋体"/>
          <w:color w:val="auto"/>
          <w:sz w:val="30"/>
          <w:szCs w:val="20"/>
          <w:highlight w:val="none"/>
        </w:rPr>
      </w:pPr>
      <w:r>
        <w:rPr>
          <w:rFonts w:hint="eastAsia" w:ascii="宋体" w:hAnsi="宋体" w:eastAsia="宋体" w:cs="宋体"/>
          <w:color w:val="auto"/>
          <w:highlight w:val="none"/>
        </w:rPr>
        <w:t>“资格文件”封面格式</w:t>
      </w:r>
      <w:r>
        <w:rPr>
          <w:rStyle w:val="101"/>
          <w:rFonts w:hint="eastAsia" w:ascii="宋体" w:hAnsi="宋体" w:eastAsia="宋体" w:cs="宋体"/>
          <w:color w:val="auto"/>
          <w:sz w:val="30"/>
          <w:szCs w:val="20"/>
          <w:highlight w:val="none"/>
        </w:rPr>
        <w:t xml:space="preserve">    </w:t>
      </w:r>
    </w:p>
    <w:p>
      <w:pPr>
        <w:pStyle w:val="4"/>
        <w:tabs>
          <w:tab w:val="left" w:pos="420"/>
        </w:tabs>
        <w:jc w:val="right"/>
        <w:rPr>
          <w:color w:val="auto"/>
          <w:highlight w:val="none"/>
        </w:rPr>
      </w:pPr>
      <w:r>
        <w:rPr>
          <w:rStyle w:val="101"/>
          <w:rFonts w:hint="eastAsia" w:ascii="宋体" w:hAnsi="宋体" w:eastAsia="宋体" w:cs="宋体"/>
          <w:color w:val="auto"/>
          <w:sz w:val="30"/>
          <w:szCs w:val="20"/>
          <w:highlight w:val="none"/>
        </w:rPr>
        <w:t xml:space="preserve"> </w:t>
      </w:r>
      <w:r>
        <w:rPr>
          <w:rStyle w:val="101"/>
          <w:rFonts w:hint="eastAsia" w:ascii="宋体" w:hAnsi="宋体" w:eastAsia="宋体" w:cs="宋体"/>
          <w:color w:val="auto"/>
          <w:sz w:val="30"/>
          <w:szCs w:val="30"/>
          <w:highlight w:val="none"/>
        </w:rPr>
        <w:t>（正本）或（副本）</w:t>
      </w:r>
    </w:p>
    <w:p>
      <w:pPr>
        <w:pStyle w:val="27"/>
        <w:rPr>
          <w:rFonts w:hAnsi="宋体" w:cs="宋体"/>
          <w:color w:val="auto"/>
          <w:highlight w:val="none"/>
        </w:rPr>
      </w:pPr>
    </w:p>
    <w:p>
      <w:pPr>
        <w:rPr>
          <w:rFonts w:ascii="宋体" w:hAnsi="宋体" w:cs="宋体"/>
          <w:color w:val="auto"/>
          <w:highlight w:val="none"/>
        </w:rPr>
      </w:pPr>
    </w:p>
    <w:p>
      <w:pPr>
        <w:spacing w:line="360" w:lineRule="auto"/>
        <w:jc w:val="center"/>
        <w:rPr>
          <w:rFonts w:ascii="宋体" w:hAnsi="宋体" w:cs="宋体"/>
          <w:b/>
          <w:color w:val="auto"/>
          <w:kern w:val="0"/>
          <w:sz w:val="84"/>
          <w:szCs w:val="84"/>
          <w:highlight w:val="none"/>
        </w:rPr>
      </w:pPr>
      <w:r>
        <w:rPr>
          <w:rFonts w:hint="eastAsia" w:ascii="宋体" w:hAnsi="宋体" w:cs="宋体"/>
          <w:b/>
          <w:color w:val="auto"/>
          <w:kern w:val="0"/>
          <w:sz w:val="84"/>
          <w:szCs w:val="84"/>
          <w:highlight w:val="none"/>
        </w:rPr>
        <w:t>投 标 文 件</w:t>
      </w:r>
    </w:p>
    <w:p>
      <w:pPr>
        <w:spacing w:line="360" w:lineRule="auto"/>
        <w:jc w:val="center"/>
        <w:rPr>
          <w:rFonts w:ascii="宋体" w:hAnsi="宋体" w:cs="宋体"/>
          <w:b/>
          <w:color w:val="auto"/>
          <w:kern w:val="0"/>
          <w:sz w:val="48"/>
          <w:szCs w:val="84"/>
          <w:highlight w:val="none"/>
        </w:rPr>
      </w:pPr>
      <w:r>
        <w:rPr>
          <w:rFonts w:hint="eastAsia" w:ascii="宋体" w:hAnsi="宋体" w:cs="宋体"/>
          <w:b/>
          <w:color w:val="auto"/>
          <w:kern w:val="0"/>
          <w:sz w:val="48"/>
          <w:szCs w:val="84"/>
          <w:highlight w:val="none"/>
        </w:rPr>
        <w:t>（资格文件）</w:t>
      </w:r>
    </w:p>
    <w:tbl>
      <w:tblPr>
        <w:tblStyle w:val="52"/>
        <w:tblW w:w="0" w:type="auto"/>
        <w:tblInd w:w="392" w:type="dxa"/>
        <w:tblLayout w:type="fixed"/>
        <w:tblCellMar>
          <w:top w:w="0" w:type="dxa"/>
          <w:left w:w="108" w:type="dxa"/>
          <w:bottom w:w="0" w:type="dxa"/>
          <w:right w:w="108" w:type="dxa"/>
        </w:tblCellMar>
      </w:tblPr>
      <w:tblGrid>
        <w:gridCol w:w="9204"/>
      </w:tblGrid>
      <w:tr>
        <w:tblPrEx>
          <w:tblCellMar>
            <w:top w:w="0" w:type="dxa"/>
            <w:left w:w="108" w:type="dxa"/>
            <w:bottom w:w="0" w:type="dxa"/>
            <w:right w:w="108" w:type="dxa"/>
          </w:tblCellMar>
        </w:tblPrEx>
        <w:trPr>
          <w:trHeight w:val="1058" w:hRule="atLeast"/>
        </w:trPr>
        <w:tc>
          <w:tcPr>
            <w:tcW w:w="9204" w:type="dxa"/>
            <w:vAlign w:val="center"/>
          </w:tcPr>
          <w:p>
            <w:pP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项目名称：</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p>
        </w:tc>
      </w:tr>
      <w:tr>
        <w:tblPrEx>
          <w:tblCellMar>
            <w:top w:w="0" w:type="dxa"/>
            <w:left w:w="108" w:type="dxa"/>
            <w:bottom w:w="0" w:type="dxa"/>
            <w:right w:w="108" w:type="dxa"/>
          </w:tblCellMar>
        </w:tblPrEx>
        <w:trPr>
          <w:trHeight w:val="1222" w:hRule="atLeast"/>
        </w:trPr>
        <w:tc>
          <w:tcPr>
            <w:tcW w:w="9204" w:type="dxa"/>
            <w:vAlign w:val="center"/>
          </w:tcPr>
          <w:p>
            <w:pPr>
              <w:tabs>
                <w:tab w:val="left" w:pos="2580"/>
                <w:tab w:val="left" w:pos="5940"/>
              </w:tabs>
              <w:autoSpaceDE w:val="0"/>
              <w:autoSpaceDN w:val="0"/>
              <w:adjustRightInd w:val="0"/>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采 购 人：</w:t>
            </w:r>
          </w:p>
        </w:tc>
      </w:tr>
      <w:tr>
        <w:tblPrEx>
          <w:tblCellMar>
            <w:top w:w="0" w:type="dxa"/>
            <w:left w:w="108" w:type="dxa"/>
            <w:bottom w:w="0" w:type="dxa"/>
            <w:right w:w="108" w:type="dxa"/>
          </w:tblCellMar>
        </w:tblPrEx>
        <w:trPr>
          <w:trHeight w:val="1071" w:hRule="atLeast"/>
        </w:trPr>
        <w:tc>
          <w:tcPr>
            <w:tcW w:w="9204" w:type="dxa"/>
            <w:vAlign w:val="center"/>
          </w:tcPr>
          <w:p>
            <w:pP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项目编号：</w:t>
            </w:r>
          </w:p>
        </w:tc>
      </w:tr>
      <w:tr>
        <w:tblPrEx>
          <w:tblCellMar>
            <w:top w:w="0" w:type="dxa"/>
            <w:left w:w="108" w:type="dxa"/>
            <w:bottom w:w="0" w:type="dxa"/>
            <w:right w:w="108" w:type="dxa"/>
          </w:tblCellMar>
        </w:tblPrEx>
        <w:trPr>
          <w:trHeight w:val="1992" w:hRule="atLeast"/>
        </w:trPr>
        <w:tc>
          <w:tcPr>
            <w:tcW w:w="9204" w:type="dxa"/>
            <w:vAlign w:val="center"/>
          </w:tcPr>
          <w:p>
            <w:pPr>
              <w:spacing w:line="360" w:lineRule="auto"/>
              <w:rPr>
                <w:rFonts w:ascii="宋体" w:hAnsi="宋体" w:cs="宋体"/>
                <w:color w:val="auto"/>
                <w:sz w:val="28"/>
                <w:szCs w:val="28"/>
                <w:highlight w:val="none"/>
              </w:rPr>
            </w:pPr>
            <w:r>
              <w:rPr>
                <w:rFonts w:hint="eastAsia" w:ascii="宋体" w:hAnsi="宋体" w:cs="宋体"/>
                <w:b/>
                <w:bCs/>
                <w:color w:val="auto"/>
                <w:sz w:val="28"/>
                <w:szCs w:val="28"/>
                <w:highlight w:val="none"/>
              </w:rPr>
              <w:t>投标人名称（公章）：</w:t>
            </w:r>
            <w:r>
              <w:rPr>
                <w:rFonts w:hint="eastAsia" w:ascii="宋体" w:hAnsi="宋体" w:cs="宋体"/>
                <w:color w:val="auto"/>
                <w:w w:val="90"/>
                <w:kern w:val="0"/>
                <w:sz w:val="22"/>
                <w:szCs w:val="22"/>
                <w:highlight w:val="none"/>
              </w:rPr>
              <w:t>_________________________________________________</w:t>
            </w:r>
          </w:p>
        </w:tc>
      </w:tr>
      <w:tr>
        <w:tblPrEx>
          <w:tblCellMar>
            <w:top w:w="0" w:type="dxa"/>
            <w:left w:w="108" w:type="dxa"/>
            <w:bottom w:w="0" w:type="dxa"/>
            <w:right w:w="108" w:type="dxa"/>
          </w:tblCellMar>
        </w:tblPrEx>
        <w:trPr>
          <w:trHeight w:val="802" w:hRule="atLeast"/>
        </w:trPr>
        <w:tc>
          <w:tcPr>
            <w:tcW w:w="9204" w:type="dxa"/>
            <w:vAlign w:val="center"/>
          </w:tcPr>
          <w:p>
            <w:pPr>
              <w:spacing w:line="360" w:lineRule="auto"/>
              <w:rPr>
                <w:rFonts w:ascii="宋体" w:hAnsi="宋体" w:cs="宋体"/>
                <w:b/>
                <w:bCs/>
                <w:color w:val="auto"/>
                <w:sz w:val="28"/>
                <w:szCs w:val="28"/>
                <w:highlight w:val="none"/>
              </w:rPr>
            </w:pPr>
          </w:p>
          <w:p>
            <w:pPr>
              <w:spacing w:line="360" w:lineRule="auto"/>
              <w:rPr>
                <w:rFonts w:ascii="宋体" w:hAnsi="宋体" w:cs="宋体"/>
                <w:color w:val="auto"/>
                <w:sz w:val="28"/>
                <w:szCs w:val="28"/>
                <w:highlight w:val="none"/>
              </w:rPr>
            </w:pPr>
            <w:r>
              <w:rPr>
                <w:rFonts w:hint="eastAsia" w:ascii="宋体" w:hAnsi="宋体" w:cs="宋体"/>
                <w:b/>
                <w:bCs/>
                <w:color w:val="auto"/>
                <w:sz w:val="28"/>
                <w:szCs w:val="28"/>
                <w:highlight w:val="none"/>
              </w:rPr>
              <w:t>日期：</w:t>
            </w:r>
            <w:r>
              <w:rPr>
                <w:rFonts w:hint="eastAsia" w:ascii="宋体" w:hAnsi="宋体" w:cs="宋体"/>
                <w:color w:val="auto"/>
                <w:w w:val="90"/>
                <w:kern w:val="0"/>
                <w:sz w:val="22"/>
                <w:szCs w:val="22"/>
                <w:highlight w:val="none"/>
              </w:rPr>
              <w:t>_____________________________________________________________________</w:t>
            </w:r>
          </w:p>
        </w:tc>
      </w:tr>
      <w:tr>
        <w:tblPrEx>
          <w:tblCellMar>
            <w:top w:w="0" w:type="dxa"/>
            <w:left w:w="108" w:type="dxa"/>
            <w:bottom w:w="0" w:type="dxa"/>
            <w:right w:w="108" w:type="dxa"/>
          </w:tblCellMar>
        </w:tblPrEx>
        <w:trPr>
          <w:trHeight w:val="1152" w:hRule="atLeast"/>
        </w:trPr>
        <w:tc>
          <w:tcPr>
            <w:tcW w:w="9204" w:type="dxa"/>
            <w:vAlign w:val="center"/>
          </w:tcPr>
          <w:p>
            <w:pPr>
              <w:spacing w:line="360" w:lineRule="auto"/>
              <w:rPr>
                <w:rFonts w:ascii="宋体" w:hAnsi="宋体" w:cs="宋体"/>
                <w:b/>
                <w:bCs/>
                <w:color w:val="auto"/>
                <w:sz w:val="28"/>
                <w:szCs w:val="28"/>
                <w:highlight w:val="none"/>
              </w:rPr>
            </w:pPr>
          </w:p>
          <w:p>
            <w:pPr>
              <w:spacing w:line="360" w:lineRule="auto"/>
              <w:rPr>
                <w:rFonts w:ascii="宋体" w:hAnsi="宋体" w:cs="宋体"/>
                <w:b/>
                <w:color w:val="auto"/>
                <w:sz w:val="28"/>
                <w:szCs w:val="28"/>
                <w:highlight w:val="none"/>
              </w:rPr>
            </w:pPr>
          </w:p>
        </w:tc>
      </w:tr>
    </w:tbl>
    <w:p>
      <w:pPr>
        <w:ind w:firstLine="1054" w:firstLineChars="500"/>
        <w:rPr>
          <w:rFonts w:ascii="宋体" w:hAnsi="宋体" w:cs="宋体"/>
          <w:b/>
          <w:bCs/>
          <w:color w:val="auto"/>
          <w:szCs w:val="21"/>
          <w:highlight w:val="none"/>
          <w:lang w:val="zh-CN" w:bidi="zh-CN"/>
        </w:rPr>
      </w:pPr>
    </w:p>
    <w:p>
      <w:pPr>
        <w:ind w:firstLine="1054" w:firstLineChars="500"/>
        <w:rPr>
          <w:rFonts w:ascii="宋体" w:hAnsi="宋体" w:cs="宋体"/>
          <w:b/>
          <w:bCs/>
          <w:color w:val="auto"/>
          <w:szCs w:val="21"/>
          <w:highlight w:val="none"/>
          <w:lang w:val="zh-CN" w:bidi="zh-CN"/>
        </w:rPr>
      </w:pPr>
    </w:p>
    <w:p>
      <w:pPr>
        <w:spacing w:line="360" w:lineRule="auto"/>
        <w:jc w:val="center"/>
        <w:rPr>
          <w:rFonts w:ascii="宋体" w:hAnsi="宋体" w:cs="宋体"/>
          <w:b/>
          <w:bCs/>
          <w:color w:val="auto"/>
          <w:sz w:val="30"/>
          <w:szCs w:val="20"/>
          <w:highlight w:val="none"/>
        </w:rPr>
      </w:pPr>
      <w:r>
        <w:rPr>
          <w:rFonts w:hint="eastAsia" w:ascii="宋体" w:hAnsi="宋体" w:cs="宋体"/>
          <w:color w:val="auto"/>
          <w:sz w:val="24"/>
          <w:szCs w:val="22"/>
          <w:highlight w:val="none"/>
        </w:rPr>
        <w:br w:type="page"/>
      </w:r>
      <w:r>
        <w:rPr>
          <w:rFonts w:hint="eastAsia" w:ascii="宋体" w:hAnsi="宋体" w:cs="宋体"/>
          <w:b/>
          <w:bCs/>
          <w:color w:val="auto"/>
          <w:sz w:val="30"/>
          <w:szCs w:val="20"/>
          <w:highlight w:val="none"/>
        </w:rPr>
        <w:t>▲1、具有独立承担民事责任的能力的证明材料</w:t>
      </w:r>
    </w:p>
    <w:p>
      <w:pPr>
        <w:spacing w:line="360" w:lineRule="auto"/>
        <w:rPr>
          <w:rFonts w:ascii="宋体" w:hAnsi="宋体" w:cs="宋体"/>
          <w:b/>
          <w:color w:val="auto"/>
          <w:sz w:val="24"/>
          <w:szCs w:val="21"/>
          <w:highlight w:val="none"/>
        </w:rPr>
      </w:pPr>
      <w:r>
        <w:rPr>
          <w:rFonts w:hint="eastAsia" w:ascii="宋体" w:hAnsi="宋体" w:cs="宋体"/>
          <w:b/>
          <w:color w:val="auto"/>
          <w:sz w:val="24"/>
          <w:szCs w:val="21"/>
          <w:highlight w:val="none"/>
        </w:rPr>
        <w:t>要求：</w:t>
      </w:r>
    </w:p>
    <w:tbl>
      <w:tblPr>
        <w:tblStyle w:val="52"/>
        <w:tblW w:w="0" w:type="auto"/>
        <w:tblInd w:w="292"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634"/>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8500" w:hRule="atLeast"/>
        </w:trPr>
        <w:tc>
          <w:tcPr>
            <w:tcW w:w="9634" w:type="dxa"/>
            <w:vAlign w:val="center"/>
          </w:tcPr>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证明材料：出具符合以下情况的证明材料复印件（五选一）：</w:t>
            </w:r>
          </w:p>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A.如投标人是企业（包括合伙企业），提供在工商部门注册的有效“企业法人营业执照”或“营业执照”；</w:t>
            </w:r>
          </w:p>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B.如投标人是事业单位，提供有效的“事业单位法人证书”；</w:t>
            </w:r>
          </w:p>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C.如投标人是非企业专业服务机构的，提供执业许可证等证明文件；</w:t>
            </w:r>
          </w:p>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D.如投标人是个体工商户，提供有效的“个体工商户营业执照”；</w:t>
            </w:r>
          </w:p>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E.如投标人是自然人，提供有效的自然人身份证明（居民身份证正反面或公安机关出具的临时居民身份证正反面或港澳台胞证或护照）。</w:t>
            </w:r>
          </w:p>
          <w:p>
            <w:pPr>
              <w:spacing w:line="360" w:lineRule="auto"/>
              <w:ind w:firstLine="632" w:firstLineChars="300"/>
              <w:jc w:val="left"/>
              <w:rPr>
                <w:rFonts w:ascii="宋体" w:hAnsi="宋体" w:cs="宋体"/>
                <w:b/>
                <w:color w:val="auto"/>
                <w:szCs w:val="21"/>
                <w:highlight w:val="none"/>
              </w:rPr>
            </w:pPr>
          </w:p>
          <w:p>
            <w:pPr>
              <w:spacing w:line="360" w:lineRule="auto"/>
              <w:ind w:firstLine="632" w:firstLineChars="300"/>
              <w:jc w:val="left"/>
              <w:rPr>
                <w:rFonts w:ascii="宋体" w:hAnsi="宋体" w:cs="宋体"/>
                <w:b/>
                <w:color w:val="auto"/>
                <w:szCs w:val="21"/>
                <w:highlight w:val="none"/>
              </w:rPr>
            </w:pPr>
            <w:r>
              <w:rPr>
                <w:rFonts w:hint="eastAsia" w:ascii="宋体" w:hAnsi="宋体" w:cs="宋体"/>
                <w:b/>
                <w:color w:val="auto"/>
                <w:szCs w:val="21"/>
                <w:highlight w:val="none"/>
              </w:rPr>
              <w:t>下附：营业执照或上述提到的其他资料复印件，加盖投标人公章。</w:t>
            </w:r>
          </w:p>
          <w:p>
            <w:pPr>
              <w:spacing w:line="440" w:lineRule="exact"/>
              <w:ind w:right="42" w:rightChars="20" w:firstLine="840" w:firstLineChars="400"/>
              <w:jc w:val="left"/>
              <w:rPr>
                <w:rFonts w:ascii="宋体" w:hAnsi="宋体" w:cs="宋体"/>
                <w:color w:val="auto"/>
                <w:szCs w:val="21"/>
                <w:highlight w:val="none"/>
              </w:rPr>
            </w:pPr>
          </w:p>
          <w:p>
            <w:pPr>
              <w:snapToGrid w:val="0"/>
              <w:spacing w:line="500" w:lineRule="exact"/>
              <w:ind w:firstLine="300" w:firstLineChars="100"/>
              <w:rPr>
                <w:rFonts w:ascii="宋体" w:hAnsi="宋体" w:cs="宋体"/>
                <w:color w:val="auto"/>
                <w:kern w:val="0"/>
                <w:szCs w:val="21"/>
                <w:highlight w:val="none"/>
              </w:rPr>
            </w:pPr>
            <w:r>
              <w:rPr>
                <w:rFonts w:hint="eastAsia" w:ascii="宋体" w:hAnsi="宋体" w:cs="宋体"/>
                <w:color w:val="auto"/>
                <w:sz w:val="30"/>
                <w:highlight w:val="none"/>
              </w:rPr>
              <w:t xml:space="preserve"> </w:t>
            </w:r>
            <w:r>
              <w:rPr>
                <w:rFonts w:hint="eastAsia" w:ascii="宋体" w:hAnsi="宋体" w:cs="宋体"/>
                <w:color w:val="auto"/>
                <w:kern w:val="0"/>
                <w:szCs w:val="21"/>
                <w:highlight w:val="none"/>
              </w:rPr>
              <w:t>注：1.金融、保险、通讯等特定行业的全国性企业所设立的区域性分支机构应提供总公司（总机构）授权；</w:t>
            </w:r>
          </w:p>
          <w:p>
            <w:pPr>
              <w:snapToGrid w:val="0"/>
              <w:spacing w:line="500" w:lineRule="exact"/>
              <w:ind w:firstLine="840" w:firstLineChars="400"/>
              <w:rPr>
                <w:rFonts w:ascii="宋体" w:hAnsi="宋体" w:cs="宋体"/>
                <w:color w:val="auto"/>
                <w:kern w:val="0"/>
                <w:szCs w:val="21"/>
                <w:highlight w:val="none"/>
              </w:rPr>
            </w:pPr>
            <w:r>
              <w:rPr>
                <w:rFonts w:hint="eastAsia" w:ascii="宋体" w:hAnsi="宋体" w:cs="宋体"/>
                <w:color w:val="auto"/>
                <w:kern w:val="0"/>
                <w:szCs w:val="21"/>
                <w:highlight w:val="none"/>
              </w:rPr>
              <w:t>2.个体工商户、个人独资企业、合伙企业应提供房产权证或其他有效财产证明材料。</w:t>
            </w:r>
          </w:p>
          <w:p>
            <w:pPr>
              <w:spacing w:line="480" w:lineRule="auto"/>
              <w:ind w:firstLine="364" w:firstLineChars="151"/>
              <w:jc w:val="left"/>
              <w:rPr>
                <w:rFonts w:ascii="宋体" w:hAnsi="宋体" w:cs="宋体"/>
                <w:b/>
                <w:i/>
                <w:color w:val="auto"/>
                <w:kern w:val="0"/>
                <w:sz w:val="24"/>
                <w:highlight w:val="none"/>
              </w:rPr>
            </w:pP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pStyle w:val="27"/>
        <w:spacing w:line="360" w:lineRule="auto"/>
        <w:ind w:firstLine="3373" w:firstLineChars="1050"/>
        <w:rPr>
          <w:rFonts w:hAnsi="宋体" w:cs="宋体"/>
          <w:b/>
          <w:color w:val="auto"/>
          <w:sz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pStyle w:val="27"/>
        <w:spacing w:line="360" w:lineRule="auto"/>
        <w:ind w:firstLine="3373" w:firstLineChars="1050"/>
        <w:rPr>
          <w:rFonts w:hAnsi="宋体" w:cs="宋体"/>
          <w:b/>
          <w:color w:val="auto"/>
          <w:sz w:val="32"/>
          <w:highlight w:val="none"/>
        </w:rPr>
      </w:pPr>
    </w:p>
    <w:p>
      <w:pPr>
        <w:rPr>
          <w:color w:val="auto"/>
          <w:highlight w:val="none"/>
        </w:rPr>
      </w:pPr>
    </w:p>
    <w:p>
      <w:pPr>
        <w:pStyle w:val="29"/>
        <w:rPr>
          <w:rFonts w:ascii="宋体" w:hAnsi="宋体" w:eastAsia="宋体" w:cs="宋体"/>
          <w:b/>
          <w:color w:val="auto"/>
          <w:sz w:val="32"/>
          <w:highlight w:val="none"/>
        </w:rPr>
      </w:pPr>
    </w:p>
    <w:p>
      <w:pPr>
        <w:rPr>
          <w:color w:val="auto"/>
          <w:highlight w:val="none"/>
        </w:rPr>
      </w:pPr>
    </w:p>
    <w:p>
      <w:pPr>
        <w:rPr>
          <w:rFonts w:ascii="宋体" w:hAnsi="宋体" w:cs="宋体"/>
          <w:b/>
          <w:color w:val="auto"/>
          <w:sz w:val="32"/>
          <w:highlight w:val="none"/>
        </w:rPr>
      </w:pPr>
    </w:p>
    <w:p>
      <w:pPr>
        <w:rPr>
          <w:rFonts w:ascii="宋体" w:hAnsi="宋体" w:cs="宋体"/>
          <w:b/>
          <w:color w:val="auto"/>
          <w:sz w:val="32"/>
          <w:highlight w:val="none"/>
        </w:rPr>
      </w:pPr>
    </w:p>
    <w:p>
      <w:pPr>
        <w:pStyle w:val="20"/>
        <w:rPr>
          <w:rFonts w:ascii="宋体" w:hAnsi="宋体" w:cs="宋体"/>
          <w:color w:val="auto"/>
          <w:highlight w:val="none"/>
        </w:rPr>
      </w:pPr>
    </w:p>
    <w:p>
      <w:pPr>
        <w:jc w:val="center"/>
        <w:rPr>
          <w:rFonts w:ascii="宋体" w:hAnsi="宋体" w:cs="宋体"/>
          <w:b/>
          <w:bCs/>
          <w:color w:val="auto"/>
          <w:sz w:val="30"/>
          <w:szCs w:val="20"/>
          <w:highlight w:val="none"/>
        </w:rPr>
      </w:pPr>
      <w:r>
        <w:rPr>
          <w:rFonts w:hint="eastAsia" w:ascii="宋体" w:hAnsi="宋体" w:cs="宋体"/>
          <w:b/>
          <w:bCs/>
          <w:color w:val="auto"/>
          <w:sz w:val="30"/>
          <w:highlight w:val="none"/>
        </w:rPr>
        <w:br w:type="page"/>
      </w:r>
      <w:r>
        <w:rPr>
          <w:rFonts w:hint="eastAsia" w:ascii="宋体" w:hAnsi="宋体" w:cs="宋体"/>
          <w:b/>
          <w:bCs/>
          <w:color w:val="auto"/>
          <w:sz w:val="30"/>
          <w:szCs w:val="20"/>
          <w:highlight w:val="none"/>
        </w:rPr>
        <w:t>▲</w:t>
      </w:r>
      <w:r>
        <w:rPr>
          <w:rFonts w:hint="eastAsia" w:ascii="宋体" w:hAnsi="宋体" w:cs="宋体"/>
          <w:b/>
          <w:bCs/>
          <w:color w:val="auto"/>
          <w:sz w:val="30"/>
          <w:szCs w:val="20"/>
          <w:highlight w:val="none"/>
          <w:lang w:val="en-US" w:eastAsia="zh-CN"/>
        </w:rPr>
        <w:t>2</w:t>
      </w:r>
      <w:r>
        <w:rPr>
          <w:rFonts w:hint="eastAsia" w:ascii="宋体" w:hAnsi="宋体" w:cs="宋体"/>
          <w:b/>
          <w:bCs/>
          <w:color w:val="auto"/>
          <w:sz w:val="30"/>
          <w:szCs w:val="20"/>
          <w:highlight w:val="none"/>
        </w:rPr>
        <w:t>、行业主管部门颁发的有效的会计师事务所执业证书复印件</w:t>
      </w:r>
    </w:p>
    <w:p>
      <w:pPr>
        <w:rPr>
          <w:rFonts w:hint="eastAsia" w:ascii="宋体" w:hAnsi="宋体" w:cs="宋体"/>
          <w:b/>
          <w:bCs/>
          <w:color w:val="auto"/>
          <w:sz w:val="30"/>
          <w:szCs w:val="20"/>
          <w:highlight w:val="none"/>
        </w:rPr>
      </w:pPr>
      <w:r>
        <w:rPr>
          <w:rFonts w:hint="eastAsia" w:ascii="宋体" w:hAnsi="宋体" w:cs="宋体"/>
          <w:b/>
          <w:bCs/>
          <w:color w:val="auto"/>
          <w:sz w:val="30"/>
          <w:szCs w:val="20"/>
          <w:highlight w:val="none"/>
        </w:rPr>
        <w:br w:type="page"/>
      </w:r>
    </w:p>
    <w:p>
      <w:pPr>
        <w:jc w:val="center"/>
        <w:rPr>
          <w:rFonts w:hint="eastAsia" w:ascii="宋体" w:hAnsi="宋体" w:cs="宋体"/>
          <w:b/>
          <w:bCs/>
          <w:color w:val="auto"/>
          <w:sz w:val="30"/>
          <w:highlight w:val="none"/>
        </w:rPr>
      </w:pPr>
      <w:r>
        <w:rPr>
          <w:rFonts w:hint="eastAsia" w:ascii="宋体" w:hAnsi="宋体" w:cs="宋体"/>
          <w:b/>
          <w:bCs/>
          <w:color w:val="auto"/>
          <w:sz w:val="30"/>
          <w:szCs w:val="20"/>
          <w:highlight w:val="none"/>
        </w:rPr>
        <w:t>▲</w:t>
      </w:r>
      <w:r>
        <w:rPr>
          <w:rFonts w:hint="eastAsia" w:ascii="宋体" w:hAnsi="宋体" w:cs="宋体"/>
          <w:b/>
          <w:bCs/>
          <w:color w:val="auto"/>
          <w:sz w:val="30"/>
          <w:szCs w:val="20"/>
          <w:highlight w:val="none"/>
          <w:lang w:val="en-US" w:eastAsia="zh-CN"/>
        </w:rPr>
        <w:t>3</w:t>
      </w:r>
      <w:r>
        <w:rPr>
          <w:rFonts w:hint="eastAsia" w:ascii="宋体" w:hAnsi="宋体" w:cs="宋体"/>
          <w:b/>
          <w:bCs/>
          <w:color w:val="auto"/>
          <w:sz w:val="30"/>
          <w:szCs w:val="20"/>
          <w:highlight w:val="none"/>
        </w:rPr>
        <w:t>、具备从事证券、期货相关服务业务许可并报国务院有关主管部门备案的文件复印件</w:t>
      </w:r>
    </w:p>
    <w:p>
      <w:pPr>
        <w:rPr>
          <w:rFonts w:hint="eastAsia" w:ascii="宋体" w:hAnsi="宋体" w:cs="宋体"/>
          <w:b/>
          <w:bCs/>
          <w:color w:val="auto"/>
          <w:sz w:val="30"/>
          <w:highlight w:val="none"/>
        </w:rPr>
      </w:pPr>
      <w:r>
        <w:rPr>
          <w:rFonts w:hint="eastAsia" w:ascii="宋体" w:hAnsi="宋体" w:cs="宋体"/>
          <w:b/>
          <w:bCs/>
          <w:color w:val="auto"/>
          <w:sz w:val="30"/>
          <w:highlight w:val="none"/>
        </w:rPr>
        <w:br w:type="page"/>
      </w:r>
    </w:p>
    <w:p>
      <w:pPr>
        <w:spacing w:line="360" w:lineRule="auto"/>
        <w:jc w:val="center"/>
        <w:rPr>
          <w:rFonts w:ascii="宋体" w:hAnsi="宋体" w:cs="宋体"/>
          <w:b/>
          <w:bCs/>
          <w:color w:val="auto"/>
          <w:sz w:val="30"/>
          <w:highlight w:val="none"/>
        </w:rPr>
      </w:pPr>
      <w:r>
        <w:rPr>
          <w:rFonts w:hint="eastAsia" w:ascii="宋体" w:hAnsi="宋体" w:cs="宋体"/>
          <w:b/>
          <w:bCs/>
          <w:color w:val="auto"/>
          <w:sz w:val="30"/>
          <w:highlight w:val="none"/>
        </w:rPr>
        <w:t>▲</w:t>
      </w:r>
      <w:r>
        <w:rPr>
          <w:rFonts w:hint="eastAsia" w:hAnsi="宋体" w:cs="宋体"/>
          <w:b/>
          <w:bCs/>
          <w:color w:val="auto"/>
          <w:sz w:val="30"/>
          <w:highlight w:val="none"/>
          <w:lang w:val="en-US" w:eastAsia="zh-CN"/>
        </w:rPr>
        <w:t>4</w:t>
      </w:r>
      <w:r>
        <w:rPr>
          <w:rFonts w:hint="eastAsia" w:ascii="宋体" w:hAnsi="宋体" w:cs="宋体"/>
          <w:b/>
          <w:bCs/>
          <w:color w:val="auto"/>
          <w:sz w:val="30"/>
          <w:highlight w:val="none"/>
        </w:rPr>
        <w:t>、符合资格条件的声明函</w:t>
      </w:r>
    </w:p>
    <w:p>
      <w:pPr>
        <w:pStyle w:val="19"/>
        <w:rPr>
          <w:rStyle w:val="101"/>
          <w:rFonts w:ascii="宋体" w:hAnsi="宋体" w:eastAsia="宋体" w:cs="宋体"/>
          <w:color w:val="auto"/>
          <w:szCs w:val="21"/>
          <w:highlight w:val="none"/>
          <w:u w:val="single" w:color="000000"/>
        </w:rPr>
      </w:pPr>
      <w:r>
        <w:rPr>
          <w:rStyle w:val="101"/>
          <w:rFonts w:hint="eastAsia" w:ascii="宋体" w:hAnsi="宋体" w:eastAsia="宋体" w:cs="宋体"/>
          <w:color w:val="auto"/>
          <w:szCs w:val="21"/>
          <w:highlight w:val="none"/>
          <w:u w:val="single" w:color="000000"/>
        </w:rPr>
        <w:t>兰州丽尚国潮实业集团股份有限公司、浙江大兴建设项目管理咨询有限公司：</w:t>
      </w:r>
    </w:p>
    <w:p>
      <w:pPr>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我单位----</w:t>
      </w:r>
      <w:r>
        <w:rPr>
          <w:rStyle w:val="101"/>
          <w:rFonts w:hint="eastAsia" w:ascii="宋体" w:hAnsi="宋体" w:cs="宋体"/>
          <w:color w:val="auto"/>
          <w:szCs w:val="21"/>
          <w:highlight w:val="none"/>
          <w:u w:val="single" w:color="000000"/>
        </w:rPr>
        <w:t xml:space="preserve">                  （投标人全称）</w:t>
      </w:r>
      <w:r>
        <w:rPr>
          <w:rStyle w:val="101"/>
          <w:rFonts w:hint="eastAsia" w:ascii="宋体" w:hAnsi="宋体" w:cs="宋体"/>
          <w:bCs/>
          <w:color w:val="auto"/>
          <w:szCs w:val="21"/>
          <w:highlight w:val="none"/>
        </w:rPr>
        <w:t>参与</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r>
        <w:rPr>
          <w:rFonts w:hint="eastAsia" w:ascii="宋体" w:hAnsi="宋体" w:cs="宋体"/>
          <w:color w:val="auto"/>
          <w:spacing w:val="6"/>
          <w:szCs w:val="21"/>
          <w:highlight w:val="none"/>
        </w:rPr>
        <w:t>（项目名称</w:t>
      </w:r>
      <w:r>
        <w:rPr>
          <w:rStyle w:val="101"/>
          <w:rFonts w:hint="eastAsia" w:ascii="宋体" w:hAnsi="宋体" w:cs="宋体"/>
          <w:bCs/>
          <w:color w:val="auto"/>
          <w:szCs w:val="21"/>
          <w:highlight w:val="none"/>
        </w:rPr>
        <w:t>：</w:t>
      </w:r>
      <w:r>
        <w:rPr>
          <w:rStyle w:val="101"/>
          <w:rFonts w:hint="eastAsia" w:ascii="宋体" w:hAnsi="宋体" w:cs="宋体"/>
          <w:bCs/>
          <w:color w:val="auto"/>
          <w:szCs w:val="21"/>
          <w:highlight w:val="none"/>
          <w:u w:val="single" w:color="000000"/>
        </w:rPr>
        <w:t xml:space="preserve">            </w:t>
      </w:r>
      <w:r>
        <w:rPr>
          <w:rFonts w:hint="eastAsia" w:ascii="宋体" w:hAnsi="宋体" w:cs="宋体"/>
          <w:color w:val="auto"/>
          <w:spacing w:val="6"/>
          <w:szCs w:val="21"/>
          <w:highlight w:val="none"/>
        </w:rPr>
        <w:t>）</w:t>
      </w:r>
      <w:r>
        <w:rPr>
          <w:rStyle w:val="101"/>
          <w:rFonts w:hint="eastAsia" w:ascii="宋体" w:hAnsi="宋体" w:cs="宋体"/>
          <w:bCs/>
          <w:color w:val="auto"/>
          <w:szCs w:val="21"/>
          <w:highlight w:val="none"/>
        </w:rPr>
        <w:t>（项目编号：</w:t>
      </w:r>
      <w:r>
        <w:rPr>
          <w:rStyle w:val="101"/>
          <w:rFonts w:hint="eastAsia" w:ascii="宋体" w:hAnsi="宋体" w:cs="宋体"/>
          <w:bCs/>
          <w:color w:val="auto"/>
          <w:szCs w:val="21"/>
          <w:highlight w:val="none"/>
          <w:u w:val="single" w:color="000000"/>
        </w:rPr>
        <w:t xml:space="preserve">             </w:t>
      </w:r>
      <w:r>
        <w:rPr>
          <w:rStyle w:val="101"/>
          <w:rFonts w:hint="eastAsia" w:ascii="宋体" w:hAnsi="宋体" w:cs="宋体"/>
          <w:bCs/>
          <w:color w:val="auto"/>
          <w:szCs w:val="21"/>
          <w:highlight w:val="none"/>
        </w:rPr>
        <w:t>）投标，郑重</w:t>
      </w:r>
      <w:r>
        <w:rPr>
          <w:rStyle w:val="101"/>
          <w:rFonts w:hint="eastAsia" w:ascii="宋体" w:hAnsi="宋体" w:cs="宋体"/>
          <w:color w:val="auto"/>
          <w:szCs w:val="21"/>
          <w:highlight w:val="none"/>
        </w:rPr>
        <w:t>承诺具备下列条件：</w:t>
      </w:r>
    </w:p>
    <w:p>
      <w:pPr>
        <w:snapToGrid w:val="0"/>
        <w:spacing w:line="500" w:lineRule="exact"/>
        <w:ind w:firstLine="420" w:firstLineChars="200"/>
        <w:textAlignment w:val="baseline"/>
        <w:rPr>
          <w:rStyle w:val="101"/>
          <w:rFonts w:ascii="宋体" w:hAnsi="宋体" w:cs="宋体"/>
          <w:bCs/>
          <w:color w:val="auto"/>
          <w:szCs w:val="21"/>
          <w:highlight w:val="none"/>
        </w:rPr>
      </w:pPr>
      <w:r>
        <w:rPr>
          <w:rStyle w:val="101"/>
          <w:rFonts w:hint="eastAsia" w:ascii="宋体" w:hAnsi="宋体" w:cs="宋体"/>
          <w:bCs/>
          <w:color w:val="auto"/>
          <w:szCs w:val="21"/>
          <w:highlight w:val="none"/>
        </w:rPr>
        <w:t>1.具有独立承担民事责任的能力；</w:t>
      </w:r>
    </w:p>
    <w:p>
      <w:pPr>
        <w:snapToGrid w:val="0"/>
        <w:spacing w:line="500" w:lineRule="exact"/>
        <w:ind w:firstLine="420" w:firstLineChars="200"/>
        <w:textAlignment w:val="baseline"/>
        <w:rPr>
          <w:rStyle w:val="101"/>
          <w:rFonts w:ascii="宋体" w:hAnsi="宋体" w:cs="宋体"/>
          <w:bCs/>
          <w:color w:val="auto"/>
          <w:szCs w:val="21"/>
          <w:highlight w:val="none"/>
        </w:rPr>
      </w:pPr>
      <w:r>
        <w:rPr>
          <w:rStyle w:val="101"/>
          <w:rFonts w:hint="eastAsia" w:ascii="宋体" w:hAnsi="宋体" w:cs="宋体"/>
          <w:bCs/>
          <w:color w:val="auto"/>
          <w:szCs w:val="21"/>
          <w:highlight w:val="none"/>
        </w:rPr>
        <w:t>2.具有良好的商业信誉和健全的财务会计制度；</w:t>
      </w:r>
    </w:p>
    <w:p>
      <w:pPr>
        <w:snapToGrid w:val="0"/>
        <w:spacing w:line="500" w:lineRule="exact"/>
        <w:ind w:firstLine="420" w:firstLineChars="200"/>
        <w:textAlignment w:val="baseline"/>
        <w:rPr>
          <w:rStyle w:val="101"/>
          <w:rFonts w:ascii="宋体" w:hAnsi="宋体" w:cs="宋体"/>
          <w:bCs/>
          <w:color w:val="auto"/>
          <w:szCs w:val="21"/>
          <w:highlight w:val="none"/>
        </w:rPr>
      </w:pPr>
      <w:r>
        <w:rPr>
          <w:rStyle w:val="101"/>
          <w:rFonts w:hint="eastAsia" w:ascii="宋体" w:hAnsi="宋体" w:cs="宋体"/>
          <w:bCs/>
          <w:color w:val="auto"/>
          <w:szCs w:val="21"/>
          <w:highlight w:val="none"/>
        </w:rPr>
        <w:t>3.具有履行合同所必需的专业技术能力；</w:t>
      </w:r>
    </w:p>
    <w:p>
      <w:pPr>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bCs/>
          <w:color w:val="auto"/>
          <w:szCs w:val="21"/>
          <w:highlight w:val="none"/>
        </w:rPr>
        <w:t>4.有依法缴纳税收和社会保障资金的良好记</w:t>
      </w:r>
      <w:r>
        <w:rPr>
          <w:rStyle w:val="101"/>
          <w:rFonts w:hint="eastAsia" w:ascii="宋体" w:hAnsi="宋体" w:cs="宋体"/>
          <w:color w:val="auto"/>
          <w:szCs w:val="21"/>
          <w:highlight w:val="none"/>
        </w:rPr>
        <w:t>录；</w:t>
      </w:r>
    </w:p>
    <w:p>
      <w:pPr>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5.参加</w:t>
      </w:r>
      <w:r>
        <w:rPr>
          <w:rStyle w:val="101"/>
          <w:rFonts w:hint="eastAsia" w:ascii="宋体" w:hAnsi="宋体" w:cs="宋体"/>
          <w:bCs/>
          <w:color w:val="auto"/>
          <w:szCs w:val="21"/>
          <w:highlight w:val="none"/>
        </w:rPr>
        <w:t>本项目采购活动前三</w:t>
      </w:r>
      <w:r>
        <w:rPr>
          <w:rStyle w:val="101"/>
          <w:rFonts w:hint="eastAsia" w:ascii="宋体" w:hAnsi="宋体" w:cs="宋体"/>
          <w:color w:val="auto"/>
          <w:szCs w:val="21"/>
          <w:highlight w:val="none"/>
        </w:rPr>
        <w:t>年内，在经营活动中没有重大违法记录（包括行贿犯罪记录）。</w:t>
      </w:r>
    </w:p>
    <w:p>
      <w:pPr>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6.开标截止时间前未被“信用中国”网站（www.creditchina.gov.cn）、中国政府采购网（www.ccgp.gov.cn）列入失信被执行人、重大税收违法当事人名单、采购严重违法失信行为记录名单</w:t>
      </w:r>
      <w:r>
        <w:rPr>
          <w:rStyle w:val="101"/>
          <w:rFonts w:hint="eastAsia" w:ascii="宋体" w:hAnsi="宋体" w:cs="宋体"/>
          <w:b/>
          <w:color w:val="auto"/>
          <w:szCs w:val="21"/>
          <w:highlight w:val="none"/>
        </w:rPr>
        <w:t>（注：本项内容以代理机构在资格审查现场查询为准）；</w:t>
      </w:r>
    </w:p>
    <w:p>
      <w:pPr>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7</w:t>
      </w:r>
      <w:r>
        <w:rPr>
          <w:rStyle w:val="101"/>
          <w:rFonts w:ascii="宋体" w:hAnsi="宋体" w:cs="宋体"/>
          <w:color w:val="auto"/>
          <w:szCs w:val="21"/>
          <w:highlight w:val="none"/>
        </w:rPr>
        <w:t>.</w:t>
      </w:r>
      <w:r>
        <w:rPr>
          <w:rFonts w:hint="eastAsia"/>
          <w:color w:val="auto"/>
          <w:highlight w:val="none"/>
        </w:rPr>
        <w:t xml:space="preserve"> </w:t>
      </w:r>
      <w:r>
        <w:rPr>
          <w:rStyle w:val="101"/>
          <w:rFonts w:hint="eastAsia" w:ascii="宋体" w:hAnsi="宋体" w:cs="宋体"/>
          <w:color w:val="auto"/>
          <w:szCs w:val="21"/>
          <w:highlight w:val="none"/>
        </w:rPr>
        <w:t>投标人遵守有关的法律、法规和规章条例。</w:t>
      </w:r>
    </w:p>
    <w:p>
      <w:pPr>
        <w:pStyle w:val="49"/>
        <w:rPr>
          <w:b/>
          <w:color w:val="auto"/>
          <w:sz w:val="32"/>
          <w:szCs w:val="32"/>
          <w:highlight w:val="none"/>
          <w:lang w:val="en-US"/>
        </w:rPr>
      </w:pPr>
    </w:p>
    <w:p>
      <w:pPr>
        <w:snapToGrid w:val="0"/>
        <w:spacing w:line="500" w:lineRule="exact"/>
        <w:ind w:firstLine="422" w:firstLineChars="200"/>
        <w:textAlignment w:val="baseline"/>
        <w:rPr>
          <w:rStyle w:val="101"/>
          <w:rFonts w:ascii="宋体" w:hAnsi="宋体" w:cs="宋体"/>
          <w:b/>
          <w:color w:val="auto"/>
          <w:szCs w:val="21"/>
          <w:highlight w:val="none"/>
        </w:rPr>
      </w:pPr>
      <w:r>
        <w:rPr>
          <w:rStyle w:val="101"/>
          <w:rFonts w:hint="eastAsia" w:ascii="宋体" w:hAnsi="宋体" w:cs="宋体"/>
          <w:b/>
          <w:color w:val="auto"/>
          <w:szCs w:val="21"/>
          <w:highlight w:val="none"/>
        </w:rPr>
        <w:t>如有虚假，采购人可取消我单位任何资格（投标/中标/签订合同），我单位对此无任何异议。</w:t>
      </w:r>
    </w:p>
    <w:p>
      <w:pPr>
        <w:snapToGrid w:val="0"/>
        <w:spacing w:line="500" w:lineRule="exact"/>
        <w:ind w:firstLine="422" w:firstLineChars="200"/>
        <w:textAlignment w:val="baseline"/>
        <w:rPr>
          <w:rStyle w:val="101"/>
          <w:rFonts w:ascii="宋体" w:hAnsi="宋体" w:cs="宋体"/>
          <w:b/>
          <w:color w:val="auto"/>
          <w:szCs w:val="21"/>
          <w:highlight w:val="none"/>
        </w:rPr>
      </w:pPr>
    </w:p>
    <w:p>
      <w:pPr>
        <w:snapToGrid w:val="0"/>
        <w:spacing w:line="500" w:lineRule="exact"/>
        <w:ind w:firstLine="422" w:firstLineChars="200"/>
        <w:textAlignment w:val="baseline"/>
        <w:rPr>
          <w:rStyle w:val="101"/>
          <w:rFonts w:ascii="宋体" w:hAnsi="宋体" w:cs="宋体"/>
          <w:b/>
          <w:color w:val="auto"/>
          <w:szCs w:val="21"/>
          <w:highlight w:val="none"/>
        </w:rPr>
      </w:pPr>
      <w:r>
        <w:rPr>
          <w:rStyle w:val="101"/>
          <w:rFonts w:hint="eastAsia" w:ascii="宋体" w:hAnsi="宋体" w:cs="宋体"/>
          <w:b/>
          <w:color w:val="auto"/>
          <w:szCs w:val="21"/>
          <w:highlight w:val="none"/>
        </w:rPr>
        <w:t>特此声明！</w:t>
      </w:r>
    </w:p>
    <w:p>
      <w:pPr>
        <w:tabs>
          <w:tab w:val="left" w:pos="9180"/>
        </w:tabs>
        <w:snapToGrid w:val="0"/>
        <w:spacing w:line="500" w:lineRule="exact"/>
        <w:ind w:firstLine="420" w:firstLineChars="200"/>
        <w:textAlignment w:val="baseline"/>
        <w:rPr>
          <w:rStyle w:val="101"/>
          <w:rFonts w:ascii="宋体" w:hAnsi="宋体" w:cs="宋体"/>
          <w:color w:val="auto"/>
          <w:szCs w:val="21"/>
          <w:highlight w:val="none"/>
        </w:rPr>
      </w:pPr>
    </w:p>
    <w:p>
      <w:pPr>
        <w:tabs>
          <w:tab w:val="left" w:pos="9180"/>
        </w:tabs>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注：参加采购活动的时间是指投标人参加本项目的采购活动时间（具体以开标截止时间为准）。</w:t>
      </w:r>
    </w:p>
    <w:p>
      <w:pPr>
        <w:tabs>
          <w:tab w:val="left" w:pos="9180"/>
        </w:tabs>
        <w:snapToGrid w:val="0"/>
        <w:spacing w:line="500" w:lineRule="exact"/>
        <w:ind w:firstLine="632" w:firstLineChars="300"/>
        <w:textAlignment w:val="baseline"/>
        <w:rPr>
          <w:rStyle w:val="101"/>
          <w:rFonts w:ascii="宋体" w:hAnsi="宋体" w:cs="宋体"/>
          <w:b/>
          <w:color w:val="auto"/>
          <w:szCs w:val="21"/>
          <w:highlight w:val="none"/>
        </w:rPr>
      </w:pPr>
    </w:p>
    <w:p>
      <w:pPr>
        <w:snapToGrid w:val="0"/>
        <w:spacing w:line="360" w:lineRule="auto"/>
        <w:jc w:val="center"/>
        <w:textAlignment w:val="baseline"/>
        <w:rPr>
          <w:rStyle w:val="101"/>
          <w:rFonts w:ascii="宋体" w:hAnsi="宋体" w:cs="宋体"/>
          <w:color w:val="auto"/>
          <w:sz w:val="30"/>
          <w:highlight w:val="non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pStyle w:val="20"/>
        <w:rPr>
          <w:rFonts w:ascii="宋体" w:hAnsi="宋体" w:cs="宋体"/>
          <w:b/>
          <w:color w:val="auto"/>
          <w:szCs w:val="18"/>
          <w:highlight w:val="none"/>
          <w:u w:val="single"/>
        </w:rPr>
      </w:pPr>
    </w:p>
    <w:p>
      <w:pPr>
        <w:rPr>
          <w:rFonts w:ascii="宋体" w:hAnsi="宋体" w:cs="宋体"/>
          <w:b/>
          <w:color w:val="auto"/>
          <w:sz w:val="28"/>
          <w:szCs w:val="18"/>
          <w:highlight w:val="none"/>
          <w:u w:val="single"/>
        </w:rPr>
      </w:pPr>
    </w:p>
    <w:p>
      <w:pPr>
        <w:pStyle w:val="20"/>
        <w:rPr>
          <w:rFonts w:ascii="宋体" w:hAnsi="宋体" w:cs="宋体"/>
          <w:b/>
          <w:color w:val="auto"/>
          <w:szCs w:val="18"/>
          <w:highlight w:val="none"/>
          <w:u w:val="single"/>
        </w:rPr>
      </w:pPr>
    </w:p>
    <w:p>
      <w:pPr>
        <w:rPr>
          <w:color w:val="auto"/>
          <w:highlight w:val="none"/>
        </w:rPr>
      </w:pPr>
    </w:p>
    <w:p>
      <w:pPr>
        <w:rPr>
          <w:color w:val="auto"/>
          <w:highlight w:val="none"/>
        </w:rPr>
      </w:pPr>
    </w:p>
    <w:p>
      <w:pPr>
        <w:pStyle w:val="49"/>
        <w:rPr>
          <w:b/>
          <w:color w:val="auto"/>
          <w:sz w:val="32"/>
          <w:szCs w:val="32"/>
          <w:highlight w:val="none"/>
          <w:lang w:val="en-US"/>
        </w:rPr>
      </w:pPr>
    </w:p>
    <w:p>
      <w:pPr>
        <w:pStyle w:val="27"/>
        <w:spacing w:line="360" w:lineRule="auto"/>
        <w:ind w:firstLine="2711" w:firstLineChars="900"/>
        <w:rPr>
          <w:rFonts w:hAnsi="宋体" w:cs="宋体"/>
          <w:b/>
          <w:bCs/>
          <w:color w:val="auto"/>
          <w:sz w:val="30"/>
          <w:highlight w:val="none"/>
        </w:rPr>
      </w:pPr>
      <w:r>
        <w:rPr>
          <w:rFonts w:hint="eastAsia" w:hAnsi="宋体" w:cs="宋体"/>
          <w:b/>
          <w:bCs/>
          <w:color w:val="auto"/>
          <w:sz w:val="30"/>
          <w:highlight w:val="none"/>
        </w:rPr>
        <w:t>▲</w:t>
      </w:r>
      <w:r>
        <w:rPr>
          <w:rFonts w:hint="eastAsia" w:hAnsi="宋体" w:cs="宋体"/>
          <w:b/>
          <w:bCs/>
          <w:color w:val="auto"/>
          <w:sz w:val="30"/>
          <w:highlight w:val="none"/>
          <w:lang w:val="en-US" w:eastAsia="zh-CN"/>
        </w:rPr>
        <w:t>5</w:t>
      </w:r>
      <w:r>
        <w:rPr>
          <w:rFonts w:hint="eastAsia" w:hAnsi="宋体" w:cs="宋体"/>
          <w:b/>
          <w:bCs/>
          <w:color w:val="auto"/>
          <w:sz w:val="30"/>
          <w:highlight w:val="none"/>
        </w:rPr>
        <w:t>、符合特定资格条件的声明函</w:t>
      </w:r>
    </w:p>
    <w:p>
      <w:pPr>
        <w:pStyle w:val="19"/>
        <w:rPr>
          <w:rStyle w:val="101"/>
          <w:rFonts w:ascii="宋体" w:hAnsi="宋体" w:eastAsia="宋体" w:cs="宋体"/>
          <w:color w:val="auto"/>
          <w:szCs w:val="21"/>
          <w:highlight w:val="none"/>
          <w:u w:val="single" w:color="000000"/>
        </w:rPr>
      </w:pPr>
      <w:r>
        <w:rPr>
          <w:rStyle w:val="101"/>
          <w:rFonts w:hint="eastAsia" w:ascii="宋体" w:hAnsi="宋体" w:eastAsia="宋体" w:cs="宋体"/>
          <w:color w:val="auto"/>
          <w:szCs w:val="21"/>
          <w:highlight w:val="none"/>
          <w:u w:val="single" w:color="000000"/>
        </w:rPr>
        <w:t xml:space="preserve"> 兰州丽尚国潮实业集团股份有限公司、浙江大兴建设项目管理咨询有限公司：</w:t>
      </w:r>
    </w:p>
    <w:p>
      <w:pPr>
        <w:snapToGrid w:val="0"/>
        <w:spacing w:line="500" w:lineRule="exact"/>
        <w:ind w:firstLine="420" w:firstLineChars="200"/>
        <w:textAlignment w:val="baseline"/>
        <w:rPr>
          <w:rStyle w:val="101"/>
          <w:rFonts w:ascii="宋体" w:hAnsi="宋体" w:cs="宋体"/>
          <w:color w:val="auto"/>
          <w:szCs w:val="21"/>
          <w:highlight w:val="none"/>
        </w:rPr>
      </w:pPr>
      <w:r>
        <w:rPr>
          <w:rStyle w:val="101"/>
          <w:rFonts w:hint="eastAsia" w:ascii="宋体" w:hAnsi="宋体" w:cs="宋体"/>
          <w:color w:val="auto"/>
          <w:szCs w:val="21"/>
          <w:highlight w:val="none"/>
        </w:rPr>
        <w:t>我单位----</w:t>
      </w:r>
      <w:r>
        <w:rPr>
          <w:rStyle w:val="101"/>
          <w:rFonts w:hint="eastAsia" w:ascii="宋体" w:hAnsi="宋体" w:cs="宋体"/>
          <w:color w:val="auto"/>
          <w:szCs w:val="21"/>
          <w:highlight w:val="none"/>
          <w:u w:val="single" w:color="000000"/>
        </w:rPr>
        <w:t xml:space="preserve">                  （投标人全称）</w:t>
      </w:r>
      <w:r>
        <w:rPr>
          <w:rStyle w:val="101"/>
          <w:rFonts w:hint="eastAsia" w:ascii="宋体" w:hAnsi="宋体" w:cs="宋体"/>
          <w:bCs/>
          <w:color w:val="auto"/>
          <w:szCs w:val="21"/>
          <w:highlight w:val="none"/>
        </w:rPr>
        <w:t>参与</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r>
        <w:rPr>
          <w:rFonts w:hint="eastAsia" w:ascii="宋体" w:hAnsi="宋体" w:cs="宋体"/>
          <w:color w:val="auto"/>
          <w:spacing w:val="6"/>
          <w:szCs w:val="21"/>
          <w:highlight w:val="none"/>
        </w:rPr>
        <w:t>（项目名称</w:t>
      </w:r>
      <w:r>
        <w:rPr>
          <w:rStyle w:val="101"/>
          <w:rFonts w:hint="eastAsia" w:ascii="宋体" w:hAnsi="宋体" w:cs="宋体"/>
          <w:bCs/>
          <w:color w:val="auto"/>
          <w:szCs w:val="21"/>
          <w:highlight w:val="none"/>
        </w:rPr>
        <w:t>：</w:t>
      </w:r>
      <w:r>
        <w:rPr>
          <w:rStyle w:val="101"/>
          <w:rFonts w:hint="eastAsia" w:ascii="宋体" w:hAnsi="宋体" w:cs="宋体"/>
          <w:bCs/>
          <w:color w:val="auto"/>
          <w:szCs w:val="21"/>
          <w:highlight w:val="none"/>
          <w:u w:val="single" w:color="000000"/>
        </w:rPr>
        <w:t xml:space="preserve">            </w:t>
      </w:r>
      <w:r>
        <w:rPr>
          <w:rFonts w:hint="eastAsia" w:ascii="宋体" w:hAnsi="宋体" w:cs="宋体"/>
          <w:color w:val="auto"/>
          <w:spacing w:val="6"/>
          <w:szCs w:val="21"/>
          <w:highlight w:val="none"/>
        </w:rPr>
        <w:t>）（项目编号</w:t>
      </w:r>
      <w:r>
        <w:rPr>
          <w:rStyle w:val="101"/>
          <w:rFonts w:hint="eastAsia" w:ascii="宋体" w:hAnsi="宋体" w:cs="宋体"/>
          <w:bCs/>
          <w:color w:val="auto"/>
          <w:szCs w:val="21"/>
          <w:highlight w:val="none"/>
        </w:rPr>
        <w:t>：</w:t>
      </w:r>
      <w:r>
        <w:rPr>
          <w:rStyle w:val="101"/>
          <w:rFonts w:hint="eastAsia" w:ascii="宋体" w:hAnsi="宋体" w:cs="宋体"/>
          <w:bCs/>
          <w:color w:val="auto"/>
          <w:szCs w:val="21"/>
          <w:highlight w:val="none"/>
          <w:u w:val="single" w:color="000000"/>
        </w:rPr>
        <w:t xml:space="preserve">            </w:t>
      </w:r>
      <w:r>
        <w:rPr>
          <w:rFonts w:hint="eastAsia" w:ascii="宋体" w:hAnsi="宋体" w:cs="宋体"/>
          <w:color w:val="auto"/>
          <w:spacing w:val="6"/>
          <w:szCs w:val="21"/>
          <w:highlight w:val="none"/>
        </w:rPr>
        <w:t>）</w:t>
      </w:r>
      <w:r>
        <w:rPr>
          <w:rStyle w:val="101"/>
          <w:rFonts w:hint="eastAsia" w:ascii="宋体" w:hAnsi="宋体" w:cs="宋体"/>
          <w:bCs/>
          <w:color w:val="auto"/>
          <w:szCs w:val="21"/>
          <w:highlight w:val="none"/>
        </w:rPr>
        <w:t>投标，郑重</w:t>
      </w:r>
      <w:r>
        <w:rPr>
          <w:rStyle w:val="101"/>
          <w:rFonts w:hint="eastAsia" w:ascii="宋体" w:hAnsi="宋体" w:cs="宋体"/>
          <w:color w:val="auto"/>
          <w:szCs w:val="21"/>
          <w:highlight w:val="none"/>
        </w:rPr>
        <w:t>承诺如下：</w:t>
      </w:r>
    </w:p>
    <w:p>
      <w:pPr>
        <w:snapToGrid w:val="0"/>
        <w:spacing w:line="500" w:lineRule="exact"/>
        <w:ind w:firstLine="420" w:firstLineChars="200"/>
        <w:rPr>
          <w:rFonts w:ascii="宋体" w:hAnsi="宋体" w:cs="宋体"/>
          <w:color w:val="auto"/>
          <w:szCs w:val="21"/>
          <w:highlight w:val="none"/>
        </w:rPr>
      </w:pPr>
      <w:r>
        <w:rPr>
          <w:rStyle w:val="101"/>
          <w:rFonts w:hint="eastAsia" w:ascii="宋体" w:hAnsi="宋体" w:cs="宋体"/>
          <w:bCs/>
          <w:color w:val="auto"/>
          <w:szCs w:val="21"/>
          <w:highlight w:val="none"/>
        </w:rPr>
        <w:t>1.</w:t>
      </w:r>
      <w:r>
        <w:rPr>
          <w:rFonts w:hint="eastAsia" w:ascii="宋体" w:hAnsi="宋体" w:cs="宋体"/>
          <w:color w:val="auto"/>
          <w:szCs w:val="21"/>
          <w:highlight w:val="none"/>
        </w:rPr>
        <w:t>我方声明与同一标项的其他投标人不存在单位负责人为同一人或</w:t>
      </w:r>
      <w:r>
        <w:rPr>
          <w:rFonts w:hint="eastAsia" w:ascii="宋体" w:hAnsi="宋体" w:cs="宋体"/>
          <w:color w:val="auto"/>
          <w:kern w:val="0"/>
          <w:szCs w:val="21"/>
          <w:highlight w:val="none"/>
        </w:rPr>
        <w:t>存在直接控股、管理关系。</w:t>
      </w:r>
    </w:p>
    <w:p>
      <w:pPr>
        <w:snapToGrid w:val="0"/>
        <w:spacing w:line="500" w:lineRule="exact"/>
        <w:ind w:firstLine="420" w:firstLineChars="200"/>
        <w:textAlignment w:val="baseline"/>
        <w:rPr>
          <w:rStyle w:val="101"/>
          <w:rFonts w:ascii="宋体" w:hAnsi="宋体" w:cs="宋体"/>
          <w:color w:val="auto"/>
          <w:szCs w:val="21"/>
          <w:highlight w:val="none"/>
        </w:rPr>
      </w:pPr>
    </w:p>
    <w:p>
      <w:pPr>
        <w:snapToGrid w:val="0"/>
        <w:spacing w:line="500" w:lineRule="exact"/>
        <w:ind w:firstLine="422" w:firstLineChars="200"/>
        <w:textAlignment w:val="baseline"/>
        <w:rPr>
          <w:rStyle w:val="101"/>
          <w:rFonts w:ascii="宋体" w:hAnsi="宋体" w:cs="宋体"/>
          <w:b/>
          <w:color w:val="auto"/>
          <w:szCs w:val="21"/>
          <w:highlight w:val="none"/>
        </w:rPr>
      </w:pPr>
      <w:r>
        <w:rPr>
          <w:rStyle w:val="101"/>
          <w:rFonts w:hint="eastAsia" w:ascii="宋体" w:hAnsi="宋体" w:cs="宋体"/>
          <w:b/>
          <w:color w:val="auto"/>
          <w:szCs w:val="21"/>
          <w:highlight w:val="none"/>
        </w:rPr>
        <w:t>如有虚假，采购人可取消我单位任何资格（投标/中标/签订合同），我单位对此无任何异议。</w:t>
      </w:r>
    </w:p>
    <w:p>
      <w:pPr>
        <w:snapToGrid w:val="0"/>
        <w:spacing w:line="500" w:lineRule="exact"/>
        <w:ind w:firstLine="422" w:firstLineChars="200"/>
        <w:textAlignment w:val="baseline"/>
        <w:rPr>
          <w:rStyle w:val="101"/>
          <w:rFonts w:ascii="宋体" w:hAnsi="宋体" w:cs="宋体"/>
          <w:b/>
          <w:color w:val="auto"/>
          <w:szCs w:val="21"/>
          <w:highlight w:val="none"/>
        </w:rPr>
      </w:pPr>
    </w:p>
    <w:p>
      <w:pPr>
        <w:snapToGrid w:val="0"/>
        <w:spacing w:line="500" w:lineRule="exact"/>
        <w:ind w:firstLine="422" w:firstLineChars="200"/>
        <w:textAlignment w:val="baseline"/>
        <w:rPr>
          <w:rStyle w:val="101"/>
          <w:rFonts w:ascii="宋体" w:hAnsi="宋体" w:cs="宋体"/>
          <w:b/>
          <w:color w:val="auto"/>
          <w:szCs w:val="21"/>
          <w:highlight w:val="none"/>
        </w:rPr>
      </w:pPr>
      <w:r>
        <w:rPr>
          <w:rStyle w:val="101"/>
          <w:rFonts w:hint="eastAsia" w:ascii="宋体" w:hAnsi="宋体" w:cs="宋体"/>
          <w:b/>
          <w:color w:val="auto"/>
          <w:szCs w:val="21"/>
          <w:highlight w:val="none"/>
        </w:rPr>
        <w:t>特此声明！</w:t>
      </w:r>
    </w:p>
    <w:p>
      <w:pPr>
        <w:tabs>
          <w:tab w:val="left" w:pos="9180"/>
        </w:tabs>
        <w:snapToGrid w:val="0"/>
        <w:spacing w:line="500" w:lineRule="exact"/>
        <w:ind w:firstLine="420" w:firstLineChars="200"/>
        <w:textAlignment w:val="baseline"/>
        <w:rPr>
          <w:rStyle w:val="101"/>
          <w:rFonts w:ascii="宋体" w:hAnsi="宋体" w:cs="宋体"/>
          <w:color w:val="auto"/>
          <w:szCs w:val="21"/>
          <w:highlight w:val="none"/>
        </w:rPr>
      </w:pPr>
    </w:p>
    <w:p>
      <w:pPr>
        <w:snapToGrid w:val="0"/>
        <w:spacing w:line="360" w:lineRule="auto"/>
        <w:jc w:val="center"/>
        <w:textAlignment w:val="baseline"/>
        <w:rPr>
          <w:rStyle w:val="101"/>
          <w:rFonts w:ascii="宋体" w:hAnsi="宋体" w:cs="宋体"/>
          <w:color w:val="auto"/>
          <w:sz w:val="30"/>
          <w:highlight w:val="none"/>
        </w:rPr>
      </w:pPr>
    </w:p>
    <w:p>
      <w:pPr>
        <w:pStyle w:val="27"/>
        <w:spacing w:line="360" w:lineRule="auto"/>
        <w:ind w:firstLine="3373" w:firstLineChars="1050"/>
        <w:rPr>
          <w:rFonts w:hAnsi="宋体" w:cs="宋体"/>
          <w:b/>
          <w:color w:val="auto"/>
          <w:sz w:val="32"/>
          <w:highlight w:val="none"/>
        </w:rPr>
      </w:pPr>
    </w:p>
    <w:p>
      <w:pPr>
        <w:pStyle w:val="29"/>
        <w:rPr>
          <w:color w:val="auto"/>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spacing w:line="500" w:lineRule="exact"/>
        <w:ind w:firstLine="5250" w:firstLineChars="2500"/>
        <w:jc w:val="left"/>
        <w:rPr>
          <w:rFonts w:ascii="宋体" w:hAnsi="宋体" w:cs="宋体"/>
          <w:color w:val="auto"/>
          <w:szCs w:val="21"/>
          <w:highlight w:val="non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pStyle w:val="27"/>
        <w:adjustRightInd w:val="0"/>
        <w:snapToGrid w:val="0"/>
        <w:spacing w:line="300" w:lineRule="auto"/>
        <w:jc w:val="center"/>
        <w:rPr>
          <w:rFonts w:hAnsi="宋体" w:cs="宋体"/>
          <w:b/>
          <w:bCs/>
          <w:color w:val="auto"/>
          <w:sz w:val="30"/>
          <w:highlight w:val="none"/>
        </w:rPr>
      </w:pPr>
    </w:p>
    <w:p>
      <w:pPr>
        <w:spacing w:line="440" w:lineRule="exact"/>
        <w:ind w:firstLine="470" w:firstLineChars="196"/>
        <w:jc w:val="left"/>
        <w:rPr>
          <w:rFonts w:ascii="宋体" w:hAnsi="宋体" w:cs="宋体"/>
          <w:b/>
          <w:color w:val="auto"/>
          <w:szCs w:val="21"/>
          <w:highlight w:val="none"/>
        </w:rPr>
      </w:pPr>
      <w:r>
        <w:rPr>
          <w:rFonts w:hint="eastAsia" w:hAnsi="宋体" w:cs="宋体"/>
          <w:color w:val="auto"/>
          <w:sz w:val="24"/>
          <w:highlight w:val="none"/>
        </w:rPr>
        <w:br w:type="page"/>
      </w:r>
      <w:bookmarkStart w:id="142" w:name="_Toc440162800"/>
      <w:bookmarkStart w:id="143" w:name="_Toc424164168"/>
      <w:bookmarkStart w:id="144" w:name="_Toc7988468"/>
      <w:bookmarkStart w:id="145" w:name="_Toc66439497"/>
      <w:bookmarkStart w:id="146" w:name="_Toc7988414"/>
      <w:bookmarkStart w:id="147" w:name="_Toc8008423"/>
    </w:p>
    <w:p>
      <w:pPr>
        <w:pStyle w:val="3"/>
        <w:tabs>
          <w:tab w:val="left" w:pos="420"/>
        </w:tabs>
        <w:rPr>
          <w:rFonts w:ascii="宋体" w:hAnsi="宋体" w:eastAsia="宋体" w:cs="宋体"/>
          <w:color w:val="auto"/>
          <w:highlight w:val="none"/>
        </w:rPr>
      </w:pPr>
      <w:r>
        <w:rPr>
          <w:rFonts w:hint="eastAsia" w:ascii="宋体" w:hAnsi="宋体" w:eastAsia="宋体" w:cs="宋体"/>
          <w:color w:val="auto"/>
          <w:highlight w:val="none"/>
        </w:rPr>
        <w:t>第二部分 “商务技术文件”格式</w:t>
      </w:r>
      <w:bookmarkEnd w:id="142"/>
      <w:bookmarkEnd w:id="143"/>
      <w:bookmarkEnd w:id="144"/>
      <w:bookmarkEnd w:id="145"/>
      <w:bookmarkEnd w:id="146"/>
      <w:bookmarkEnd w:id="147"/>
    </w:p>
    <w:p>
      <w:pPr>
        <w:pStyle w:val="4"/>
        <w:tabs>
          <w:tab w:val="left" w:pos="420"/>
        </w:tabs>
        <w:ind w:firstLine="0" w:firstLineChars="0"/>
        <w:rPr>
          <w:rFonts w:ascii="宋体" w:hAnsi="宋体" w:eastAsia="宋体" w:cs="宋体"/>
          <w:color w:val="auto"/>
          <w:highlight w:val="none"/>
        </w:rPr>
      </w:pPr>
      <w:r>
        <w:rPr>
          <w:rFonts w:hint="eastAsia" w:ascii="宋体" w:hAnsi="宋体" w:eastAsia="宋体" w:cs="宋体"/>
          <w:color w:val="auto"/>
          <w:highlight w:val="none"/>
        </w:rPr>
        <w:t xml:space="preserve">                                         “商务技术文件”封面格式</w:t>
      </w:r>
    </w:p>
    <w:p>
      <w:pPr>
        <w:pStyle w:val="384"/>
        <w:widowControl/>
        <w:snapToGrid w:val="0"/>
        <w:spacing w:line="360" w:lineRule="auto"/>
        <w:ind w:firstLine="349" w:firstLineChars="116"/>
        <w:jc w:val="right"/>
        <w:rPr>
          <w:rStyle w:val="101"/>
          <w:rFonts w:ascii="宋体" w:hAnsi="宋体" w:cs="宋体"/>
          <w:b/>
          <w:bCs/>
          <w:color w:val="auto"/>
          <w:sz w:val="30"/>
          <w:szCs w:val="30"/>
          <w:highlight w:val="none"/>
        </w:rPr>
      </w:pPr>
      <w:r>
        <w:rPr>
          <w:rStyle w:val="101"/>
          <w:rFonts w:hint="eastAsia" w:ascii="宋体" w:hAnsi="宋体" w:cs="宋体"/>
          <w:b/>
          <w:bCs/>
          <w:color w:val="auto"/>
          <w:sz w:val="30"/>
          <w:szCs w:val="30"/>
          <w:highlight w:val="none"/>
        </w:rPr>
        <w:t>（正本）或（副本）</w:t>
      </w:r>
    </w:p>
    <w:p>
      <w:pPr>
        <w:spacing w:line="276" w:lineRule="auto"/>
        <w:jc w:val="center"/>
        <w:rPr>
          <w:rFonts w:ascii="宋体" w:hAnsi="宋体" w:cs="宋体"/>
          <w:b/>
          <w:color w:val="auto"/>
          <w:kern w:val="0"/>
          <w:sz w:val="84"/>
          <w:szCs w:val="84"/>
          <w:highlight w:val="none"/>
        </w:rPr>
      </w:pPr>
      <w:r>
        <w:rPr>
          <w:rFonts w:hint="eastAsia" w:ascii="宋体" w:hAnsi="宋体" w:cs="宋体"/>
          <w:b/>
          <w:color w:val="auto"/>
          <w:kern w:val="0"/>
          <w:sz w:val="84"/>
          <w:szCs w:val="84"/>
          <w:highlight w:val="none"/>
        </w:rPr>
        <w:t>投 标 文 件</w:t>
      </w:r>
    </w:p>
    <w:p>
      <w:pPr>
        <w:spacing w:line="480" w:lineRule="auto"/>
        <w:jc w:val="center"/>
        <w:rPr>
          <w:rFonts w:ascii="宋体" w:hAnsi="宋体" w:cs="宋体"/>
          <w:b/>
          <w:color w:val="auto"/>
          <w:kern w:val="0"/>
          <w:sz w:val="48"/>
          <w:szCs w:val="84"/>
          <w:highlight w:val="none"/>
        </w:rPr>
      </w:pPr>
      <w:r>
        <w:rPr>
          <w:rFonts w:hint="eastAsia" w:ascii="宋体" w:hAnsi="宋体" w:cs="宋体"/>
          <w:b/>
          <w:color w:val="auto"/>
          <w:kern w:val="0"/>
          <w:sz w:val="48"/>
          <w:szCs w:val="84"/>
          <w:highlight w:val="none"/>
        </w:rPr>
        <w:t>（商务技术文件）</w:t>
      </w:r>
    </w:p>
    <w:tbl>
      <w:tblPr>
        <w:tblStyle w:val="52"/>
        <w:tblW w:w="0" w:type="auto"/>
        <w:tblInd w:w="392" w:type="dxa"/>
        <w:tblLayout w:type="fixed"/>
        <w:tblCellMar>
          <w:top w:w="0" w:type="dxa"/>
          <w:left w:w="108" w:type="dxa"/>
          <w:bottom w:w="0" w:type="dxa"/>
          <w:right w:w="108" w:type="dxa"/>
        </w:tblCellMar>
      </w:tblPr>
      <w:tblGrid>
        <w:gridCol w:w="9204"/>
      </w:tblGrid>
      <w:tr>
        <w:tblPrEx>
          <w:tblCellMar>
            <w:top w:w="0" w:type="dxa"/>
            <w:left w:w="108" w:type="dxa"/>
            <w:bottom w:w="0" w:type="dxa"/>
            <w:right w:w="108" w:type="dxa"/>
          </w:tblCellMar>
        </w:tblPrEx>
        <w:trPr>
          <w:trHeight w:val="1058" w:hRule="atLeast"/>
        </w:trPr>
        <w:tc>
          <w:tcPr>
            <w:tcW w:w="9204" w:type="dxa"/>
            <w:vAlign w:val="center"/>
          </w:tcPr>
          <w:p>
            <w:pPr>
              <w:spacing w:line="48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项目名称：</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p>
        </w:tc>
      </w:tr>
      <w:tr>
        <w:tblPrEx>
          <w:tblCellMar>
            <w:top w:w="0" w:type="dxa"/>
            <w:left w:w="108" w:type="dxa"/>
            <w:bottom w:w="0" w:type="dxa"/>
            <w:right w:w="108" w:type="dxa"/>
          </w:tblCellMar>
        </w:tblPrEx>
        <w:trPr>
          <w:trHeight w:val="1222" w:hRule="atLeast"/>
        </w:trPr>
        <w:tc>
          <w:tcPr>
            <w:tcW w:w="9204" w:type="dxa"/>
            <w:vAlign w:val="center"/>
          </w:tcPr>
          <w:p>
            <w:pPr>
              <w:tabs>
                <w:tab w:val="left" w:pos="2580"/>
                <w:tab w:val="left" w:pos="5940"/>
              </w:tabs>
              <w:autoSpaceDE w:val="0"/>
              <w:autoSpaceDN w:val="0"/>
              <w:adjustRightInd w:val="0"/>
              <w:rPr>
                <w:rFonts w:ascii="宋体" w:hAnsi="宋体" w:cs="宋体"/>
                <w:b/>
                <w:bCs/>
                <w:color w:val="auto"/>
                <w:sz w:val="28"/>
                <w:szCs w:val="28"/>
                <w:highlight w:val="none"/>
              </w:rPr>
            </w:pPr>
            <w:r>
              <w:rPr>
                <w:rFonts w:hint="eastAsia" w:ascii="宋体" w:hAnsi="宋体" w:cs="宋体"/>
                <w:b/>
                <w:bCs/>
                <w:color w:val="auto"/>
                <w:sz w:val="28"/>
                <w:szCs w:val="28"/>
                <w:highlight w:val="none"/>
              </w:rPr>
              <w:t>采 购 人：</w:t>
            </w:r>
          </w:p>
        </w:tc>
      </w:tr>
      <w:tr>
        <w:tblPrEx>
          <w:tblCellMar>
            <w:top w:w="0" w:type="dxa"/>
            <w:left w:w="108" w:type="dxa"/>
            <w:bottom w:w="0" w:type="dxa"/>
            <w:right w:w="108" w:type="dxa"/>
          </w:tblCellMar>
        </w:tblPrEx>
        <w:trPr>
          <w:trHeight w:val="1071" w:hRule="atLeast"/>
        </w:trPr>
        <w:tc>
          <w:tcPr>
            <w:tcW w:w="9204" w:type="dxa"/>
            <w:vAlign w:val="center"/>
          </w:tcPr>
          <w:p>
            <w:pPr>
              <w:spacing w:line="48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项目编号：</w:t>
            </w:r>
          </w:p>
        </w:tc>
      </w:tr>
      <w:tr>
        <w:tblPrEx>
          <w:tblCellMar>
            <w:top w:w="0" w:type="dxa"/>
            <w:left w:w="108" w:type="dxa"/>
            <w:bottom w:w="0" w:type="dxa"/>
            <w:right w:w="108" w:type="dxa"/>
          </w:tblCellMar>
        </w:tblPrEx>
        <w:trPr>
          <w:trHeight w:val="1992" w:hRule="atLeast"/>
        </w:trPr>
        <w:tc>
          <w:tcPr>
            <w:tcW w:w="9204" w:type="dxa"/>
            <w:vAlign w:val="center"/>
          </w:tcPr>
          <w:p>
            <w:pPr>
              <w:spacing w:line="480" w:lineRule="auto"/>
              <w:rPr>
                <w:rFonts w:ascii="宋体" w:hAnsi="宋体" w:cs="宋体"/>
                <w:color w:val="auto"/>
                <w:sz w:val="28"/>
                <w:szCs w:val="28"/>
                <w:highlight w:val="none"/>
              </w:rPr>
            </w:pPr>
            <w:r>
              <w:rPr>
                <w:rFonts w:hint="eastAsia" w:ascii="宋体" w:hAnsi="宋体" w:cs="宋体"/>
                <w:b/>
                <w:bCs/>
                <w:color w:val="auto"/>
                <w:sz w:val="28"/>
                <w:szCs w:val="28"/>
                <w:highlight w:val="none"/>
              </w:rPr>
              <w:t>投标人名称（公章）：</w:t>
            </w:r>
            <w:r>
              <w:rPr>
                <w:rFonts w:hint="eastAsia" w:ascii="宋体" w:hAnsi="宋体" w:cs="宋体"/>
                <w:color w:val="auto"/>
                <w:w w:val="90"/>
                <w:kern w:val="0"/>
                <w:sz w:val="22"/>
                <w:szCs w:val="22"/>
                <w:highlight w:val="none"/>
              </w:rPr>
              <w:t>_________________________________________________</w:t>
            </w:r>
          </w:p>
        </w:tc>
      </w:tr>
      <w:tr>
        <w:tblPrEx>
          <w:tblCellMar>
            <w:top w:w="0" w:type="dxa"/>
            <w:left w:w="108" w:type="dxa"/>
            <w:bottom w:w="0" w:type="dxa"/>
            <w:right w:w="108" w:type="dxa"/>
          </w:tblCellMar>
        </w:tblPrEx>
        <w:trPr>
          <w:trHeight w:val="802" w:hRule="atLeast"/>
        </w:trPr>
        <w:tc>
          <w:tcPr>
            <w:tcW w:w="9204" w:type="dxa"/>
            <w:vAlign w:val="center"/>
          </w:tcPr>
          <w:p>
            <w:pPr>
              <w:spacing w:line="480" w:lineRule="auto"/>
              <w:rPr>
                <w:rFonts w:ascii="宋体" w:hAnsi="宋体" w:cs="宋体"/>
                <w:b/>
                <w:bCs/>
                <w:color w:val="auto"/>
                <w:sz w:val="28"/>
                <w:szCs w:val="28"/>
                <w:highlight w:val="none"/>
              </w:rPr>
            </w:pPr>
          </w:p>
          <w:p>
            <w:pPr>
              <w:spacing w:line="480" w:lineRule="auto"/>
              <w:rPr>
                <w:rFonts w:ascii="宋体" w:hAnsi="宋体" w:cs="宋体"/>
                <w:color w:val="auto"/>
                <w:sz w:val="28"/>
                <w:szCs w:val="28"/>
                <w:highlight w:val="none"/>
              </w:rPr>
            </w:pPr>
            <w:r>
              <w:rPr>
                <w:rFonts w:hint="eastAsia" w:ascii="宋体" w:hAnsi="宋体" w:cs="宋体"/>
                <w:b/>
                <w:bCs/>
                <w:color w:val="auto"/>
                <w:sz w:val="28"/>
                <w:szCs w:val="28"/>
                <w:highlight w:val="none"/>
              </w:rPr>
              <w:t>日期：</w:t>
            </w:r>
            <w:r>
              <w:rPr>
                <w:rFonts w:hint="eastAsia" w:ascii="宋体" w:hAnsi="宋体" w:cs="宋体"/>
                <w:color w:val="auto"/>
                <w:w w:val="90"/>
                <w:kern w:val="0"/>
                <w:sz w:val="22"/>
                <w:szCs w:val="22"/>
                <w:highlight w:val="none"/>
              </w:rPr>
              <w:t>_________________________________________________________________________</w:t>
            </w:r>
          </w:p>
        </w:tc>
      </w:tr>
      <w:tr>
        <w:tblPrEx>
          <w:tblCellMar>
            <w:top w:w="0" w:type="dxa"/>
            <w:left w:w="108" w:type="dxa"/>
            <w:bottom w:w="0" w:type="dxa"/>
            <w:right w:w="108" w:type="dxa"/>
          </w:tblCellMar>
        </w:tblPrEx>
        <w:trPr>
          <w:trHeight w:val="1152" w:hRule="atLeast"/>
        </w:trPr>
        <w:tc>
          <w:tcPr>
            <w:tcW w:w="9204" w:type="dxa"/>
            <w:vAlign w:val="center"/>
          </w:tcPr>
          <w:p>
            <w:pPr>
              <w:spacing w:line="480" w:lineRule="auto"/>
              <w:rPr>
                <w:rFonts w:ascii="宋体" w:hAnsi="宋体" w:cs="宋体"/>
                <w:b/>
                <w:bCs/>
                <w:color w:val="auto"/>
                <w:sz w:val="28"/>
                <w:szCs w:val="28"/>
                <w:highlight w:val="none"/>
              </w:rPr>
            </w:pPr>
          </w:p>
          <w:p>
            <w:pPr>
              <w:spacing w:line="480" w:lineRule="auto"/>
              <w:rPr>
                <w:rFonts w:ascii="宋体" w:hAnsi="宋体" w:cs="宋体"/>
                <w:b/>
                <w:color w:val="auto"/>
                <w:sz w:val="28"/>
                <w:szCs w:val="28"/>
                <w:highlight w:val="none"/>
              </w:rPr>
            </w:pPr>
          </w:p>
        </w:tc>
      </w:tr>
    </w:tbl>
    <w:p>
      <w:pPr>
        <w:ind w:firstLine="241" w:firstLineChars="100"/>
        <w:rPr>
          <w:rFonts w:ascii="宋体" w:hAnsi="宋体" w:cs="宋体"/>
          <w:b/>
          <w:bCs/>
          <w:color w:val="auto"/>
          <w:sz w:val="24"/>
          <w:highlight w:val="none"/>
          <w:lang w:val="zh-CN" w:bidi="zh-CN"/>
        </w:rPr>
      </w:pPr>
    </w:p>
    <w:bookmarkEnd w:id="137"/>
    <w:bookmarkEnd w:id="138"/>
    <w:bookmarkEnd w:id="139"/>
    <w:bookmarkEnd w:id="140"/>
    <w:p>
      <w:pPr>
        <w:pStyle w:val="3"/>
        <w:numPr>
          <w:ilvl w:val="0"/>
          <w:numId w:val="6"/>
        </w:numPr>
        <w:rPr>
          <w:rFonts w:ascii="宋体" w:hAnsi="宋体" w:eastAsia="宋体" w:cs="宋体"/>
          <w:color w:val="auto"/>
          <w:sz w:val="32"/>
          <w:highlight w:val="none"/>
        </w:rPr>
      </w:pPr>
      <w:bookmarkStart w:id="148" w:name="_Toc173728539"/>
      <w:bookmarkStart w:id="149" w:name="_Toc105230662"/>
      <w:bookmarkStart w:id="150" w:name="_Toc66439498"/>
      <w:bookmarkStart w:id="151" w:name="_Toc7988469"/>
      <w:bookmarkStart w:id="152" w:name="_Toc440162801"/>
      <w:bookmarkStart w:id="153" w:name="_Toc7988415"/>
      <w:bookmarkStart w:id="154" w:name="_Toc8008424"/>
      <w:bookmarkStart w:id="155" w:name="_Toc208049590"/>
      <w:r>
        <w:rPr>
          <w:rFonts w:hint="eastAsia" w:ascii="宋体" w:hAnsi="宋体" w:eastAsia="宋体" w:cs="宋体"/>
          <w:color w:val="auto"/>
          <w:sz w:val="32"/>
          <w:highlight w:val="none"/>
        </w:rPr>
        <w:t>负责人资格证明书或负责人授权委托书</w:t>
      </w:r>
    </w:p>
    <w:p>
      <w:pPr>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 xml:space="preserve"> 1.1负责人资格证明书</w:t>
      </w:r>
    </w:p>
    <w:p>
      <w:pPr>
        <w:spacing w:line="360" w:lineRule="auto"/>
        <w:jc w:val="center"/>
        <w:rPr>
          <w:rFonts w:ascii="宋体" w:hAnsi="宋体" w:cs="宋体"/>
          <w:b/>
          <w:color w:val="auto"/>
          <w:sz w:val="24"/>
          <w:szCs w:val="21"/>
          <w:highlight w:val="none"/>
        </w:rPr>
      </w:pPr>
      <w:r>
        <w:rPr>
          <w:rFonts w:hint="eastAsia" w:ascii="宋体" w:hAnsi="宋体" w:cs="宋体"/>
          <w:b/>
          <w:color w:val="auto"/>
          <w:sz w:val="24"/>
          <w:szCs w:val="21"/>
          <w:highlight w:val="none"/>
        </w:rPr>
        <w:t>（注：投标人的负责人作为投标人代表参与本项目采购活动时提供）</w:t>
      </w:r>
    </w:p>
    <w:p>
      <w:pPr>
        <w:adjustRightInd w:val="0"/>
        <w:snapToGrid w:val="0"/>
        <w:spacing w:line="360" w:lineRule="auto"/>
        <w:ind w:firstLine="420" w:firstLineChars="200"/>
        <w:rPr>
          <w:rFonts w:ascii="宋体" w:hAnsi="宋体" w:cs="宋体"/>
          <w:color w:val="auto"/>
          <w:szCs w:val="21"/>
          <w:highlight w:val="none"/>
        </w:rPr>
      </w:pPr>
    </w:p>
    <w:p>
      <w:pPr>
        <w:adjustRightInd w:val="0"/>
        <w:snapToGrid w:val="0"/>
        <w:spacing w:line="300" w:lineRule="auto"/>
        <w:ind w:firstLine="420" w:firstLineChars="200"/>
        <w:rPr>
          <w:rFonts w:ascii="宋体" w:hAnsi="宋体" w:cs="宋体"/>
          <w:color w:val="auto"/>
          <w:szCs w:val="21"/>
          <w:highlight w:val="none"/>
        </w:rPr>
      </w:pPr>
    </w:p>
    <w:p>
      <w:pPr>
        <w:adjustRightInd w:val="0"/>
        <w:snapToGrid w:val="0"/>
        <w:spacing w:line="48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48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法定地址：</w:t>
      </w:r>
      <w:r>
        <w:rPr>
          <w:rFonts w:hint="eastAsia" w:ascii="宋体" w:hAnsi="宋体" w:cs="宋体"/>
          <w:color w:val="auto"/>
          <w:szCs w:val="21"/>
          <w:highlight w:val="none"/>
          <w:u w:val="single"/>
        </w:rPr>
        <w:t xml:space="preserve">                           </w:t>
      </w:r>
    </w:p>
    <w:p>
      <w:pPr>
        <w:adjustRightInd w:val="0"/>
        <w:snapToGrid w:val="0"/>
        <w:spacing w:line="48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p>
    <w:p>
      <w:pPr>
        <w:adjustRightInd w:val="0"/>
        <w:snapToGrid w:val="0"/>
        <w:spacing w:line="48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adjustRightInd w:val="0"/>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该同志系单位法定代表人（或负责人）。</w:t>
      </w:r>
    </w:p>
    <w:p>
      <w:pPr>
        <w:adjustRightInd w:val="0"/>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特此证明！</w:t>
      </w:r>
    </w:p>
    <w:p>
      <w:pPr>
        <w:adjustRightInd w:val="0"/>
        <w:snapToGrid w:val="0"/>
        <w:spacing w:line="480" w:lineRule="exact"/>
        <w:ind w:firstLine="420" w:firstLineChars="200"/>
        <w:rPr>
          <w:rFonts w:ascii="宋体" w:hAnsi="宋体" w:cs="宋体"/>
          <w:color w:val="auto"/>
          <w:szCs w:val="21"/>
          <w:highlight w:val="none"/>
        </w:rPr>
      </w:pPr>
    </w:p>
    <w:p>
      <w:pPr>
        <w:pStyle w:val="115"/>
        <w:spacing w:line="440" w:lineRule="exact"/>
        <w:ind w:firstLine="4766" w:firstLineChars="1900"/>
        <w:rPr>
          <w:rFonts w:ascii="宋体" w:hAnsi="宋体" w:cs="宋体"/>
          <w:b/>
          <w:color w:val="auto"/>
          <w:spacing w:val="20"/>
          <w:szCs w:val="21"/>
          <w:highlight w:val="none"/>
          <w:u w:val="single"/>
        </w:rPr>
      </w:pPr>
      <w:r>
        <w:rPr>
          <w:rFonts w:hint="eastAsia" w:ascii="宋体" w:hAnsi="宋体" w:cs="宋体"/>
          <w:b/>
          <w:color w:val="auto"/>
          <w:spacing w:val="20"/>
          <w:szCs w:val="21"/>
          <w:highlight w:val="none"/>
        </w:rPr>
        <w:t>投标人盖章：</w:t>
      </w:r>
      <w:r>
        <w:rPr>
          <w:rFonts w:hint="eastAsia" w:ascii="宋体" w:hAnsi="宋体" w:cs="宋体"/>
          <w:b/>
          <w:color w:val="auto"/>
          <w:spacing w:val="20"/>
          <w:szCs w:val="21"/>
          <w:highlight w:val="none"/>
          <w:u w:val="single"/>
        </w:rPr>
        <w:t xml:space="preserve">           </w:t>
      </w:r>
    </w:p>
    <w:p>
      <w:pPr>
        <w:pStyle w:val="115"/>
        <w:spacing w:line="440" w:lineRule="exact"/>
        <w:ind w:firstLine="4766" w:firstLineChars="1900"/>
        <w:rPr>
          <w:rFonts w:ascii="宋体" w:hAnsi="宋体" w:cs="宋体"/>
          <w:b/>
          <w:color w:val="auto"/>
          <w:spacing w:val="20"/>
          <w:szCs w:val="21"/>
          <w:highlight w:val="none"/>
          <w:u w:val="single"/>
        </w:rPr>
      </w:pPr>
      <w:r>
        <w:rPr>
          <w:rFonts w:hint="eastAsia" w:ascii="宋体" w:hAnsi="宋体" w:cs="宋体"/>
          <w:b/>
          <w:color w:val="auto"/>
          <w:spacing w:val="20"/>
          <w:szCs w:val="21"/>
          <w:highlight w:val="none"/>
        </w:rPr>
        <w:t>日     期：</w:t>
      </w:r>
      <w:r>
        <w:rPr>
          <w:rFonts w:hint="eastAsia" w:ascii="宋体" w:hAnsi="宋体" w:cs="宋体"/>
          <w:b/>
          <w:color w:val="auto"/>
          <w:spacing w:val="20"/>
          <w:szCs w:val="21"/>
          <w:highlight w:val="none"/>
          <w:u w:val="single"/>
        </w:rPr>
        <w:t xml:space="preserve">           </w:t>
      </w:r>
    </w:p>
    <w:p>
      <w:pPr>
        <w:pStyle w:val="115"/>
        <w:spacing w:line="440" w:lineRule="exact"/>
        <w:ind w:firstLine="4766" w:firstLineChars="1900"/>
        <w:rPr>
          <w:rFonts w:ascii="宋体" w:hAnsi="宋体" w:cs="宋体"/>
          <w:b/>
          <w:color w:val="auto"/>
          <w:spacing w:val="20"/>
          <w:szCs w:val="21"/>
          <w:highlight w:val="none"/>
          <w:u w:val="single"/>
        </w:rPr>
      </w:pPr>
    </w:p>
    <w:p>
      <w:pPr>
        <w:pStyle w:val="115"/>
        <w:spacing w:line="440" w:lineRule="exact"/>
        <w:rPr>
          <w:rFonts w:ascii="宋体" w:hAnsi="宋体" w:cs="宋体"/>
          <w:b/>
          <w:color w:val="auto"/>
          <w:spacing w:val="20"/>
          <w:szCs w:val="21"/>
          <w:highlight w:val="none"/>
          <w:u w:val="single"/>
        </w:rPr>
      </w:pPr>
      <w:r>
        <w:rPr>
          <w:rFonts w:hint="eastAsia" w:ascii="宋体" w:hAnsi="宋体" w:cs="宋体"/>
          <w:b/>
          <w:color w:val="auto"/>
          <w:szCs w:val="21"/>
          <w:highlight w:val="none"/>
        </w:rPr>
        <w:t>注：</w:t>
      </w:r>
      <w:r>
        <w:rPr>
          <w:rFonts w:hint="eastAsia" w:ascii="宋体" w:hAnsi="宋体" w:cs="宋体"/>
          <w:color w:val="auto"/>
          <w:szCs w:val="21"/>
          <w:highlight w:val="none"/>
        </w:rPr>
        <w:t>投标人为法人企业的，其负责人为其法定代表人；投标人为其他组织的，其负责人为法律、行政法规规定代表单位行使职权的主要负责人。</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后附：</w:t>
      </w:r>
    </w:p>
    <w:p>
      <w:pPr>
        <w:snapToGrid w:val="0"/>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负责人联系方式（手机）：</w:t>
      </w:r>
      <w:r>
        <w:rPr>
          <w:rFonts w:hint="eastAsia" w:ascii="宋体" w:hAnsi="宋体" w:cs="宋体"/>
          <w:bCs/>
          <w:color w:val="auto"/>
          <w:szCs w:val="21"/>
          <w:highlight w:val="none"/>
          <w:u w:val="single"/>
        </w:rPr>
        <w:t xml:space="preserve">                     </w:t>
      </w:r>
    </w:p>
    <w:p>
      <w:pPr>
        <w:pStyle w:val="114"/>
        <w:spacing w:line="440" w:lineRule="exact"/>
        <w:ind w:firstLine="420" w:firstLineChars="200"/>
        <w:rPr>
          <w:rFonts w:hAnsi="宋体" w:cs="宋体"/>
          <w:bCs/>
          <w:color w:val="auto"/>
          <w:highlight w:val="none"/>
        </w:rPr>
      </w:pPr>
      <w:r>
        <w:rPr>
          <w:rFonts w:hint="eastAsia" w:hAnsi="宋体" w:cs="宋体"/>
          <w:bCs/>
          <w:color w:val="auto"/>
          <w:highlight w:val="none"/>
        </w:rPr>
        <w:t>负责人身份证复印件：</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atLeast"/>
          <w:jc w:val="center"/>
        </w:trPr>
        <w:tc>
          <w:tcPr>
            <w:tcW w:w="9207" w:type="dxa"/>
          </w:tcPr>
          <w:p>
            <w:pPr>
              <w:pStyle w:val="114"/>
              <w:spacing w:line="440" w:lineRule="exact"/>
              <w:rPr>
                <w:rFonts w:hAnsi="宋体" w:cs="宋体"/>
                <w:bCs/>
                <w:color w:val="auto"/>
                <w:highlight w:val="none"/>
              </w:rPr>
            </w:pPr>
            <w:r>
              <w:rPr>
                <w:rFonts w:hint="eastAsia" w:hAnsi="宋体" w:cs="宋体"/>
                <w:bCs/>
                <w:color w:val="auto"/>
                <w:highlight w:val="none"/>
              </w:rPr>
              <w:t>正面：                                 反面：</w:t>
            </w:r>
          </w:p>
          <w:p>
            <w:pPr>
              <w:pStyle w:val="114"/>
              <w:spacing w:line="440" w:lineRule="exact"/>
              <w:rPr>
                <w:rFonts w:hAnsi="宋体" w:cs="宋体"/>
                <w:bCs/>
                <w:color w:val="auto"/>
                <w:highlight w:val="none"/>
              </w:rPr>
            </w:pPr>
          </w:p>
        </w:tc>
      </w:tr>
    </w:tbl>
    <w:p>
      <w:pPr>
        <w:adjustRightInd w:val="0"/>
        <w:snapToGrid w:val="0"/>
        <w:spacing w:line="300" w:lineRule="auto"/>
        <w:ind w:firstLine="420" w:firstLineChars="200"/>
        <w:rPr>
          <w:rFonts w:ascii="宋体" w:hAnsi="宋体" w:cs="宋体"/>
          <w:color w:val="auto"/>
          <w:szCs w:val="21"/>
          <w:highlight w:val="none"/>
        </w:rPr>
      </w:pPr>
    </w:p>
    <w:p>
      <w:pPr>
        <w:snapToGrid w:val="0"/>
        <w:spacing w:line="300" w:lineRule="auto"/>
        <w:jc w:val="center"/>
        <w:rPr>
          <w:rFonts w:ascii="宋体" w:hAnsi="宋体" w:cs="宋体"/>
          <w:b/>
          <w:color w:val="auto"/>
          <w:sz w:val="30"/>
          <w:highlight w:val="none"/>
        </w:rPr>
      </w:pPr>
      <w:r>
        <w:rPr>
          <w:rFonts w:hint="eastAsia" w:ascii="宋体" w:hAnsi="宋体" w:cs="宋体"/>
          <w:b/>
          <w:color w:val="auto"/>
          <w:sz w:val="30"/>
          <w:highlight w:val="none"/>
        </w:rPr>
        <w:t>1.2负责人授权委托书</w:t>
      </w:r>
    </w:p>
    <w:p>
      <w:pPr>
        <w:spacing w:line="360" w:lineRule="auto"/>
        <w:jc w:val="center"/>
        <w:rPr>
          <w:rFonts w:ascii="宋体" w:hAnsi="宋体" w:cs="宋体"/>
          <w:b/>
          <w:color w:val="auto"/>
          <w:sz w:val="24"/>
          <w:szCs w:val="21"/>
          <w:highlight w:val="none"/>
        </w:rPr>
      </w:pPr>
      <w:r>
        <w:rPr>
          <w:rFonts w:hint="eastAsia" w:ascii="宋体" w:hAnsi="宋体" w:cs="宋体"/>
          <w:b/>
          <w:color w:val="auto"/>
          <w:sz w:val="24"/>
          <w:szCs w:val="21"/>
          <w:highlight w:val="none"/>
        </w:rPr>
        <w:t>（注：投标人委派委托代理人作为投标人代表参与本项目采购活动时提供）</w:t>
      </w:r>
    </w:p>
    <w:p>
      <w:pPr>
        <w:pStyle w:val="27"/>
        <w:ind w:firstLine="3373" w:firstLineChars="1050"/>
        <w:rPr>
          <w:rFonts w:hAnsi="宋体" w:cs="宋体"/>
          <w:b/>
          <w:color w:val="auto"/>
          <w:sz w:val="32"/>
          <w:highlight w:val="none"/>
        </w:rPr>
      </w:pPr>
    </w:p>
    <w:p>
      <w:pPr>
        <w:pStyle w:val="115"/>
        <w:autoSpaceDE w:val="0"/>
        <w:autoSpaceDN w:val="0"/>
        <w:spacing w:line="440" w:lineRule="exact"/>
        <w:textAlignment w:val="bottom"/>
        <w:rPr>
          <w:rFonts w:ascii="宋体" w:hAnsi="宋体" w:cs="宋体"/>
          <w:color w:val="auto"/>
          <w:szCs w:val="21"/>
          <w:highlight w:val="none"/>
          <w:u w:val="single"/>
        </w:rPr>
      </w:pPr>
      <w:r>
        <w:rPr>
          <w:rStyle w:val="101"/>
          <w:rFonts w:hint="eastAsia" w:ascii="宋体" w:hAnsi="宋体" w:cs="宋体"/>
          <w:color w:val="auto"/>
          <w:szCs w:val="21"/>
          <w:highlight w:val="none"/>
          <w:u w:val="single" w:color="000000"/>
        </w:rPr>
        <w:t>兰州丽尚国潮实业集团股份有限公司、浙江大兴建设项目管理咨询有限公司</w:t>
      </w:r>
      <w:r>
        <w:rPr>
          <w:rFonts w:hint="eastAsia" w:ascii="宋体" w:hAnsi="宋体" w:cs="宋体"/>
          <w:color w:val="auto"/>
          <w:szCs w:val="21"/>
          <w:highlight w:val="none"/>
          <w:u w:val="single"/>
        </w:rPr>
        <w:t>：</w:t>
      </w:r>
    </w:p>
    <w:p>
      <w:pPr>
        <w:pStyle w:val="115"/>
        <w:autoSpaceDE w:val="0"/>
        <w:autoSpaceDN w:val="0"/>
        <w:spacing w:line="440" w:lineRule="exact"/>
        <w:textAlignment w:val="bottom"/>
        <w:rPr>
          <w:rFonts w:ascii="宋体" w:hAnsi="宋体" w:cs="宋体"/>
          <w:color w:val="auto"/>
          <w:szCs w:val="21"/>
          <w:highlight w:val="none"/>
        </w:rPr>
      </w:pPr>
      <w:r>
        <w:rPr>
          <w:rFonts w:hint="eastAsia" w:ascii="宋体" w:hAnsi="宋体" w:cs="宋体"/>
          <w:color w:val="auto"/>
          <w:szCs w:val="21"/>
          <w:highlight w:val="none"/>
        </w:rPr>
        <w:t xml:space="preserve">     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负责人姓名）系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（投标人全称）的负责人，现授权委托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（姓名）以我方的名义参加就贵方组织的</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r>
        <w:rPr>
          <w:rFonts w:hint="eastAsia" w:ascii="宋体" w:hAnsi="宋体" w:cs="宋体"/>
          <w:color w:val="auto"/>
          <w:spacing w:val="6"/>
          <w:szCs w:val="21"/>
          <w:highlight w:val="none"/>
        </w:rPr>
        <w:t>（项目名称）</w:t>
      </w:r>
      <w:r>
        <w:rPr>
          <w:rFonts w:ascii="宋体" w:hAnsi="宋体" w:eastAsia="仿宋_GB2312"/>
          <w:b/>
          <w:color w:val="auto"/>
          <w:sz w:val="32"/>
          <w:szCs w:val="32"/>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pacing w:val="6"/>
          <w:szCs w:val="21"/>
          <w:highlight w:val="none"/>
        </w:rPr>
        <w:t>（项目编号）</w:t>
      </w:r>
      <w:r>
        <w:rPr>
          <w:rFonts w:hint="eastAsia" w:ascii="宋体" w:hAnsi="宋体" w:cs="宋体"/>
          <w:color w:val="auto"/>
          <w:szCs w:val="21"/>
          <w:highlight w:val="none"/>
        </w:rPr>
        <w:t>项目的招投标活动，并代表我方全权办理针对上述项目的投标、开标、评审、签约等具体事务和签署相关文件。</w:t>
      </w:r>
    </w:p>
    <w:p>
      <w:pPr>
        <w:pStyle w:val="115"/>
        <w:autoSpaceDE w:val="0"/>
        <w:autoSpaceDN w:val="0"/>
        <w:spacing w:line="440" w:lineRule="exact"/>
        <w:textAlignment w:val="bottom"/>
        <w:rPr>
          <w:rFonts w:ascii="宋体" w:hAnsi="宋体" w:cs="宋体"/>
          <w:color w:val="auto"/>
          <w:szCs w:val="21"/>
          <w:highlight w:val="none"/>
        </w:rPr>
      </w:pPr>
      <w:r>
        <w:rPr>
          <w:rFonts w:hint="eastAsia" w:ascii="宋体" w:hAnsi="宋体" w:cs="宋体"/>
          <w:color w:val="auto"/>
          <w:szCs w:val="21"/>
          <w:highlight w:val="none"/>
        </w:rPr>
        <w:t xml:space="preserve">     我方对委托代理人的签字或盖章事项负全部责任。</w:t>
      </w:r>
    </w:p>
    <w:p>
      <w:pPr>
        <w:pStyle w:val="115"/>
        <w:spacing w:line="440" w:lineRule="exact"/>
        <w:ind w:firstLine="480"/>
        <w:rPr>
          <w:rFonts w:ascii="宋体" w:hAnsi="宋体" w:cs="宋体"/>
          <w:color w:val="auto"/>
          <w:szCs w:val="21"/>
          <w:highlight w:val="none"/>
        </w:rPr>
      </w:pPr>
      <w:r>
        <w:rPr>
          <w:rFonts w:hint="eastAsia" w:ascii="宋体" w:hAnsi="宋体" w:cs="宋体"/>
          <w:color w:val="auto"/>
          <w:szCs w:val="21"/>
          <w:highlight w:val="none"/>
        </w:rPr>
        <w:t>本授权书自签署之日起生效，至投标文件的提交截止之日起90日内有效。委托代理人在授权书有效期内签署的所有文件不因授权的失效而失效。</w:t>
      </w:r>
    </w:p>
    <w:p>
      <w:pPr>
        <w:pStyle w:val="115"/>
        <w:spacing w:line="440" w:lineRule="exact"/>
        <w:ind w:firstLine="480"/>
        <w:rPr>
          <w:rFonts w:ascii="宋体" w:hAnsi="宋体" w:cs="宋体"/>
          <w:color w:val="auto"/>
          <w:szCs w:val="21"/>
          <w:highlight w:val="none"/>
        </w:rPr>
      </w:pPr>
      <w:r>
        <w:rPr>
          <w:rFonts w:hint="eastAsia" w:ascii="宋体" w:hAnsi="宋体" w:cs="宋体"/>
          <w:color w:val="auto"/>
          <w:szCs w:val="21"/>
          <w:highlight w:val="none"/>
        </w:rPr>
        <w:t>委托代理人无转委托权，特此声明。</w:t>
      </w:r>
    </w:p>
    <w:p>
      <w:pPr>
        <w:pStyle w:val="115"/>
        <w:spacing w:line="440" w:lineRule="exact"/>
        <w:ind w:firstLine="480"/>
        <w:rPr>
          <w:rFonts w:ascii="宋体" w:hAnsi="宋体" w:cs="宋体"/>
          <w:color w:val="auto"/>
          <w:szCs w:val="21"/>
          <w:highlight w:val="none"/>
        </w:rPr>
      </w:pPr>
    </w:p>
    <w:p>
      <w:pPr>
        <w:pStyle w:val="115"/>
        <w:spacing w:line="440" w:lineRule="exact"/>
        <w:ind w:firstLine="3360" w:firstLineChars="1600"/>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 </w:t>
      </w:r>
    </w:p>
    <w:p>
      <w:pPr>
        <w:pStyle w:val="115"/>
        <w:spacing w:line="440" w:lineRule="exact"/>
        <w:ind w:firstLine="4766" w:firstLineChars="1900"/>
        <w:rPr>
          <w:rFonts w:ascii="宋体" w:hAnsi="宋体" w:cs="宋体"/>
          <w:b/>
          <w:color w:val="auto"/>
          <w:spacing w:val="20"/>
          <w:szCs w:val="21"/>
          <w:highlight w:val="none"/>
          <w:u w:val="single"/>
        </w:rPr>
      </w:pPr>
      <w:r>
        <w:rPr>
          <w:rFonts w:hint="eastAsia" w:ascii="宋体" w:hAnsi="宋体" w:cs="宋体"/>
          <w:b/>
          <w:color w:val="auto"/>
          <w:spacing w:val="20"/>
          <w:szCs w:val="21"/>
          <w:highlight w:val="none"/>
        </w:rPr>
        <w:t>投标人盖章：</w:t>
      </w:r>
      <w:r>
        <w:rPr>
          <w:rFonts w:hint="eastAsia" w:ascii="宋体" w:hAnsi="宋体" w:cs="宋体"/>
          <w:b/>
          <w:color w:val="auto"/>
          <w:spacing w:val="20"/>
          <w:szCs w:val="21"/>
          <w:highlight w:val="none"/>
          <w:u w:val="single"/>
        </w:rPr>
        <w:t xml:space="preserve">           </w:t>
      </w:r>
    </w:p>
    <w:p>
      <w:pPr>
        <w:pStyle w:val="115"/>
        <w:spacing w:line="440" w:lineRule="exact"/>
        <w:ind w:firstLine="4766" w:firstLineChars="1900"/>
        <w:rPr>
          <w:rFonts w:ascii="宋体" w:hAnsi="宋体" w:cs="宋体"/>
          <w:b/>
          <w:color w:val="auto"/>
          <w:spacing w:val="20"/>
          <w:szCs w:val="21"/>
          <w:highlight w:val="none"/>
        </w:rPr>
      </w:pPr>
      <w:r>
        <w:rPr>
          <w:rFonts w:hint="eastAsia" w:ascii="宋体" w:hAnsi="宋体" w:cs="宋体"/>
          <w:b/>
          <w:color w:val="auto"/>
          <w:spacing w:val="20"/>
          <w:szCs w:val="21"/>
          <w:highlight w:val="none"/>
        </w:rPr>
        <w:t xml:space="preserve">法人签字或盖章： </w:t>
      </w:r>
      <w:r>
        <w:rPr>
          <w:rFonts w:ascii="宋体" w:hAnsi="宋体" w:cs="宋体"/>
          <w:b/>
          <w:color w:val="auto"/>
          <w:spacing w:val="20"/>
          <w:szCs w:val="21"/>
          <w:highlight w:val="none"/>
        </w:rPr>
        <w:t xml:space="preserve">  </w:t>
      </w:r>
    </w:p>
    <w:p>
      <w:pPr>
        <w:pStyle w:val="115"/>
        <w:spacing w:line="440" w:lineRule="exact"/>
        <w:ind w:firstLine="4766" w:firstLineChars="1900"/>
        <w:rPr>
          <w:rFonts w:ascii="宋体" w:hAnsi="宋体" w:cs="宋体"/>
          <w:b/>
          <w:color w:val="auto"/>
          <w:spacing w:val="20"/>
          <w:szCs w:val="21"/>
          <w:highlight w:val="none"/>
          <w:u w:val="single"/>
        </w:rPr>
      </w:pPr>
      <w:r>
        <w:rPr>
          <w:rFonts w:hint="eastAsia" w:ascii="宋体" w:hAnsi="宋体" w:cs="宋体"/>
          <w:b/>
          <w:color w:val="auto"/>
          <w:spacing w:val="20"/>
          <w:szCs w:val="21"/>
          <w:highlight w:val="none"/>
        </w:rPr>
        <w:t>日     期：</w:t>
      </w:r>
      <w:r>
        <w:rPr>
          <w:rFonts w:hint="eastAsia" w:ascii="宋体" w:hAnsi="宋体" w:cs="宋体"/>
          <w:b/>
          <w:color w:val="auto"/>
          <w:spacing w:val="20"/>
          <w:szCs w:val="21"/>
          <w:highlight w:val="none"/>
          <w:u w:val="single"/>
        </w:rPr>
        <w:t xml:space="preserve">           </w:t>
      </w:r>
    </w:p>
    <w:p>
      <w:pPr>
        <w:pStyle w:val="115"/>
        <w:spacing w:line="440" w:lineRule="exact"/>
        <w:rPr>
          <w:rFonts w:ascii="宋体" w:hAnsi="宋体" w:cs="宋体"/>
          <w:color w:val="auto"/>
          <w:szCs w:val="21"/>
          <w:highlight w:val="none"/>
        </w:rPr>
      </w:pPr>
      <w:r>
        <w:rPr>
          <w:rFonts w:hint="eastAsia" w:ascii="宋体" w:hAnsi="宋体" w:cs="宋体"/>
          <w:color w:val="auto"/>
          <w:szCs w:val="21"/>
          <w:highlight w:val="none"/>
        </w:rPr>
        <w:t>___________________________________________________________________</w:t>
      </w:r>
    </w:p>
    <w:p>
      <w:pPr>
        <w:pStyle w:val="115"/>
        <w:spacing w:line="440" w:lineRule="exact"/>
        <w:ind w:firstLine="480"/>
        <w:rPr>
          <w:rFonts w:ascii="宋体" w:hAnsi="宋体" w:cs="宋体"/>
          <w:color w:val="auto"/>
          <w:szCs w:val="21"/>
          <w:highlight w:val="none"/>
        </w:rPr>
      </w:pPr>
      <w:r>
        <w:rPr>
          <w:rFonts w:hint="eastAsia" w:ascii="宋体" w:hAnsi="宋体" w:cs="宋体"/>
          <w:color w:val="auto"/>
          <w:szCs w:val="21"/>
          <w:highlight w:val="none"/>
        </w:rPr>
        <w:t>附：委托代理人姓名：</w:t>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 xml:space="preserve">职务： </w:t>
      </w:r>
    </w:p>
    <w:p>
      <w:pPr>
        <w:pStyle w:val="115"/>
        <w:spacing w:line="440" w:lineRule="exact"/>
        <w:ind w:firstLine="480"/>
        <w:rPr>
          <w:rFonts w:ascii="宋体" w:hAnsi="宋体" w:cs="宋体"/>
          <w:color w:val="auto"/>
          <w:szCs w:val="21"/>
          <w:highlight w:val="none"/>
        </w:rPr>
      </w:pPr>
      <w:r>
        <w:rPr>
          <w:rFonts w:hint="eastAsia" w:ascii="宋体" w:hAnsi="宋体" w:cs="宋体"/>
          <w:color w:val="auto"/>
          <w:szCs w:val="21"/>
          <w:highlight w:val="none"/>
        </w:rPr>
        <w:t xml:space="preserve">       身份证号码：　　　　　　　　　　 </w:t>
      </w:r>
      <w:r>
        <w:rPr>
          <w:rFonts w:hint="eastAsia" w:ascii="宋体" w:hAnsi="宋体" w:cs="宋体"/>
          <w:color w:val="auto"/>
          <w:szCs w:val="21"/>
          <w:highlight w:val="none"/>
        </w:rPr>
        <w:tab/>
      </w:r>
      <w:r>
        <w:rPr>
          <w:rFonts w:hint="eastAsia" w:ascii="宋体" w:hAnsi="宋体" w:cs="宋体"/>
          <w:color w:val="auto"/>
          <w:szCs w:val="21"/>
          <w:highlight w:val="none"/>
        </w:rPr>
        <w:t xml:space="preserve">性别：　    </w:t>
      </w:r>
    </w:p>
    <w:p>
      <w:pPr>
        <w:pStyle w:val="115"/>
        <w:spacing w:line="440" w:lineRule="exact"/>
        <w:ind w:firstLine="420"/>
        <w:rPr>
          <w:rFonts w:ascii="宋体" w:hAnsi="宋体" w:cs="宋体"/>
          <w:b/>
          <w:color w:val="auto"/>
          <w:szCs w:val="21"/>
          <w:highlight w:val="none"/>
        </w:rPr>
      </w:pPr>
    </w:p>
    <w:p>
      <w:pPr>
        <w:pStyle w:val="115"/>
        <w:spacing w:line="440" w:lineRule="exact"/>
        <w:ind w:firstLine="791" w:firstLineChars="375"/>
        <w:rPr>
          <w:rFonts w:ascii="宋体" w:hAnsi="宋体" w:cs="宋体"/>
          <w:color w:val="auto"/>
          <w:szCs w:val="21"/>
          <w:highlight w:val="none"/>
        </w:rPr>
      </w:pPr>
      <w:r>
        <w:rPr>
          <w:rFonts w:hint="eastAsia" w:ascii="宋体" w:hAnsi="宋体" w:cs="宋体"/>
          <w:b/>
          <w:color w:val="auto"/>
          <w:szCs w:val="21"/>
          <w:highlight w:val="none"/>
        </w:rPr>
        <w:t>注：</w:t>
      </w:r>
      <w:r>
        <w:rPr>
          <w:rFonts w:hint="eastAsia" w:ascii="宋体" w:hAnsi="宋体" w:cs="宋体"/>
          <w:color w:val="auto"/>
          <w:szCs w:val="21"/>
          <w:highlight w:val="none"/>
        </w:rPr>
        <w:t>1、投标人为法人企业的，其负责人为其法定代表人；投标人为其他组织的，其负责人为法律、行政法规规定代表单位行使职权的主要负责人。</w:t>
      </w:r>
    </w:p>
    <w:p>
      <w:pPr>
        <w:pStyle w:val="115"/>
        <w:spacing w:line="440" w:lineRule="exact"/>
        <w:ind w:firstLine="787" w:firstLineChars="375"/>
        <w:rPr>
          <w:rFonts w:ascii="宋体" w:hAnsi="宋体" w:cs="宋体"/>
          <w:color w:val="auto"/>
          <w:szCs w:val="21"/>
          <w:highlight w:val="none"/>
        </w:rPr>
      </w:pPr>
      <w:r>
        <w:rPr>
          <w:rFonts w:hint="eastAsia" w:ascii="宋体" w:hAnsi="宋体" w:cs="宋体"/>
          <w:color w:val="auto"/>
          <w:szCs w:val="21"/>
          <w:highlight w:val="none"/>
        </w:rPr>
        <w:t>2、委托人为上述条款中的负责人。</w:t>
      </w:r>
    </w:p>
    <w:p>
      <w:pPr>
        <w:pStyle w:val="115"/>
        <w:spacing w:line="440" w:lineRule="exact"/>
        <w:ind w:firstLine="787" w:firstLineChars="375"/>
        <w:rPr>
          <w:rFonts w:ascii="宋体" w:hAnsi="宋体" w:cs="宋体"/>
          <w:color w:val="auto"/>
          <w:szCs w:val="21"/>
          <w:highlight w:val="none"/>
        </w:rPr>
      </w:pPr>
      <w:r>
        <w:rPr>
          <w:rFonts w:hint="eastAsia" w:ascii="宋体" w:hAnsi="宋体" w:cs="宋体"/>
          <w:color w:val="auto"/>
          <w:szCs w:val="21"/>
          <w:highlight w:val="none"/>
        </w:rPr>
        <w:t>3、本“授权委托书”需附负责人和委托代理人身份证复印件，如复印件不清晰或错误的，后果由投标人自行承担。</w:t>
      </w:r>
    </w:p>
    <w:p>
      <w:pPr>
        <w:pStyle w:val="27"/>
        <w:spacing w:line="360" w:lineRule="auto"/>
        <w:jc w:val="center"/>
        <w:rPr>
          <w:rFonts w:hAnsi="宋体" w:cs="宋体"/>
          <w:color w:val="auto"/>
          <w:highlight w:val="none"/>
        </w:rPr>
      </w:pPr>
    </w:p>
    <w:p>
      <w:pPr>
        <w:pStyle w:val="29"/>
        <w:rPr>
          <w:rFonts w:hAnsi="宋体" w:cs="宋体"/>
          <w:color w:val="auto"/>
          <w:highlight w:val="none"/>
        </w:rPr>
      </w:pPr>
    </w:p>
    <w:p>
      <w:pPr>
        <w:rPr>
          <w:rFonts w:hAnsi="宋体" w:cs="宋体"/>
          <w:color w:val="auto"/>
          <w:highlight w:val="none"/>
        </w:rPr>
      </w:pPr>
    </w:p>
    <w:p>
      <w:pPr>
        <w:pStyle w:val="29"/>
        <w:rPr>
          <w:color w:val="auto"/>
          <w:highlight w:val="none"/>
        </w:rPr>
      </w:pPr>
    </w:p>
    <w:p>
      <w:pPr>
        <w:rPr>
          <w:color w:val="auto"/>
          <w:highlight w:val="none"/>
        </w:rPr>
      </w:pPr>
    </w:p>
    <w:p>
      <w:pPr>
        <w:pStyle w:val="49"/>
        <w:rPr>
          <w:color w:val="auto"/>
          <w:highlight w:val="none"/>
        </w:rPr>
      </w:pPr>
    </w:p>
    <w:p>
      <w:pPr>
        <w:pStyle w:val="3"/>
        <w:rPr>
          <w:rFonts w:ascii="宋体" w:hAnsi="宋体" w:eastAsia="宋体" w:cs="宋体"/>
          <w:color w:val="auto"/>
          <w:kern w:val="2"/>
          <w:sz w:val="30"/>
          <w:szCs w:val="24"/>
          <w:highlight w:val="none"/>
        </w:rPr>
      </w:pPr>
      <w:r>
        <w:rPr>
          <w:rFonts w:hint="eastAsia" w:ascii="宋体" w:hAnsi="宋体" w:eastAsia="宋体" w:cs="宋体"/>
          <w:color w:val="auto"/>
          <w:kern w:val="2"/>
          <w:sz w:val="30"/>
          <w:szCs w:val="24"/>
          <w:highlight w:val="none"/>
        </w:rPr>
        <w:t>2、投标声明书</w:t>
      </w:r>
    </w:p>
    <w:p>
      <w:pPr>
        <w:pStyle w:val="165"/>
        <w:spacing w:line="480" w:lineRule="exact"/>
        <w:rPr>
          <w:rFonts w:hAnsi="宋体" w:cs="宋体"/>
          <w:color w:val="auto"/>
          <w:sz w:val="21"/>
          <w:szCs w:val="21"/>
          <w:highlight w:val="none"/>
          <w:u w:val="single"/>
        </w:rPr>
      </w:pPr>
      <w:r>
        <w:rPr>
          <w:rStyle w:val="101"/>
          <w:rFonts w:hint="eastAsia" w:hAnsi="宋体" w:cs="宋体"/>
          <w:color w:val="auto"/>
          <w:szCs w:val="21"/>
          <w:highlight w:val="none"/>
          <w:u w:val="single" w:color="000000"/>
        </w:rPr>
        <w:t>兰州丽尚国潮实业集团股份有限公司、浙江大兴建设项目管理咨询有限公司</w:t>
      </w:r>
      <w:r>
        <w:rPr>
          <w:rFonts w:hint="eastAsia" w:hAnsi="宋体" w:cs="宋体"/>
          <w:color w:val="auto"/>
          <w:sz w:val="21"/>
          <w:szCs w:val="21"/>
          <w:highlight w:val="none"/>
          <w:u w:val="single"/>
        </w:rPr>
        <w:t>：</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u w:val="single"/>
        </w:rPr>
        <w:t xml:space="preserve">        (投标人全称</w:t>
      </w:r>
      <w:r>
        <w:rPr>
          <w:rFonts w:hint="eastAsia" w:hAnsi="宋体" w:cs="宋体"/>
          <w:color w:val="auto"/>
          <w:sz w:val="21"/>
          <w:szCs w:val="21"/>
          <w:highlight w:val="none"/>
        </w:rPr>
        <w:t>)系中华人民共和国合法企业，经营地址</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我</w:t>
      </w:r>
      <w:r>
        <w:rPr>
          <w:rFonts w:hint="eastAsia" w:hAnsi="宋体" w:cs="宋体"/>
          <w:color w:val="auto"/>
          <w:sz w:val="21"/>
          <w:szCs w:val="21"/>
          <w:highlight w:val="none"/>
          <w:u w:val="single"/>
        </w:rPr>
        <w:t xml:space="preserve">   (法定代表人或负责人名字)  </w:t>
      </w:r>
      <w:r>
        <w:rPr>
          <w:rFonts w:hint="eastAsia" w:hAnsi="宋体" w:cs="宋体"/>
          <w:color w:val="auto"/>
          <w:sz w:val="21"/>
          <w:szCs w:val="21"/>
          <w:highlight w:val="none"/>
        </w:rPr>
        <w:t>系</w:t>
      </w:r>
      <w:r>
        <w:rPr>
          <w:rFonts w:hint="eastAsia" w:hAnsi="宋体" w:cs="宋体"/>
          <w:color w:val="auto"/>
          <w:sz w:val="21"/>
          <w:szCs w:val="21"/>
          <w:highlight w:val="none"/>
          <w:u w:val="single"/>
        </w:rPr>
        <w:t xml:space="preserve">    (投标人名称)       </w:t>
      </w:r>
      <w:r>
        <w:rPr>
          <w:rFonts w:hint="eastAsia" w:hAnsi="宋体" w:cs="宋体"/>
          <w:color w:val="auto"/>
          <w:sz w:val="21"/>
          <w:szCs w:val="21"/>
          <w:highlight w:val="none"/>
        </w:rPr>
        <w:t>的负责人，我方愿意参加贵方组织的</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r>
        <w:rPr>
          <w:rFonts w:hint="eastAsia" w:hAnsi="宋体" w:cs="宋体"/>
          <w:color w:val="auto"/>
          <w:spacing w:val="6"/>
          <w:szCs w:val="21"/>
          <w:highlight w:val="none"/>
          <w:u w:val="single"/>
        </w:rPr>
        <w:t>（项目名称）（项目编号）</w:t>
      </w:r>
      <w:r>
        <w:rPr>
          <w:rFonts w:hint="eastAsia" w:hAnsi="宋体" w:cs="宋体"/>
          <w:color w:val="auto"/>
          <w:sz w:val="21"/>
          <w:szCs w:val="21"/>
          <w:highlight w:val="none"/>
        </w:rPr>
        <w:t>的投标。为便于贵方公正、择优地确定中标人以及投标服务，我方就本次投标有关事项郑重承诺如下：</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1、我方向贵方提交的所有投标文件、资料都是准确的和真实的。</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2、我方承诺已经具备</w:t>
      </w:r>
      <w:r>
        <w:rPr>
          <w:rFonts w:hint="eastAsia" w:hAnsi="宋体" w:cs="宋体"/>
          <w:color w:val="auto"/>
          <w:sz w:val="21"/>
          <w:szCs w:val="21"/>
          <w:highlight w:val="none"/>
          <w:lang w:eastAsia="zh-CN"/>
        </w:rPr>
        <w:t>投标邀请函公告</w:t>
      </w:r>
      <w:r>
        <w:rPr>
          <w:rFonts w:hint="eastAsia" w:hAnsi="宋体" w:cs="宋体"/>
          <w:color w:val="auto"/>
          <w:sz w:val="21"/>
          <w:szCs w:val="21"/>
          <w:highlight w:val="none"/>
        </w:rPr>
        <w:t>中规定的参加采购活动的投标人应当具备的条件，并真实提供相关材料。</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3、提供投标人须知规定的全部投标文件，包括：</w:t>
      </w:r>
    </w:p>
    <w:p>
      <w:pPr>
        <w:pStyle w:val="373"/>
        <w:widowControl/>
        <w:snapToGrid w:val="0"/>
        <w:spacing w:line="440" w:lineRule="exact"/>
        <w:ind w:firstLine="420" w:firstLineChars="200"/>
        <w:rPr>
          <w:rStyle w:val="101"/>
          <w:rFonts w:hAnsi="宋体" w:cs="宋体"/>
          <w:color w:val="auto"/>
          <w:szCs w:val="21"/>
          <w:highlight w:val="none"/>
        </w:rPr>
      </w:pPr>
      <w:r>
        <w:rPr>
          <w:rStyle w:val="101"/>
          <w:rFonts w:hint="eastAsia" w:hAnsi="宋体" w:cs="宋体"/>
          <w:color w:val="auto"/>
          <w:szCs w:val="21"/>
          <w:highlight w:val="none"/>
        </w:rPr>
        <w:t>资格文件正本</w:t>
      </w:r>
      <w:r>
        <w:rPr>
          <w:rStyle w:val="101"/>
          <w:rFonts w:hint="eastAsia" w:hAnsi="宋体" w:cs="宋体"/>
          <w:color w:val="auto"/>
          <w:szCs w:val="21"/>
          <w:highlight w:val="none"/>
          <w:u w:val="single" w:color="000000"/>
        </w:rPr>
        <w:t xml:space="preserve">  </w:t>
      </w:r>
      <w:r>
        <w:rPr>
          <w:rStyle w:val="101"/>
          <w:rFonts w:hint="eastAsia" w:hAnsi="宋体" w:cs="宋体"/>
          <w:color w:val="auto"/>
          <w:szCs w:val="21"/>
          <w:highlight w:val="none"/>
        </w:rPr>
        <w:t>份，副本</w:t>
      </w:r>
      <w:r>
        <w:rPr>
          <w:rStyle w:val="101"/>
          <w:rFonts w:hint="eastAsia" w:hAnsi="宋体" w:cs="宋体"/>
          <w:color w:val="auto"/>
          <w:szCs w:val="21"/>
          <w:highlight w:val="none"/>
          <w:u w:val="single" w:color="000000"/>
        </w:rPr>
        <w:t xml:space="preserve">  </w:t>
      </w:r>
      <w:r>
        <w:rPr>
          <w:rStyle w:val="101"/>
          <w:rFonts w:hint="eastAsia" w:hAnsi="宋体" w:cs="宋体"/>
          <w:color w:val="auto"/>
          <w:szCs w:val="21"/>
          <w:highlight w:val="none"/>
        </w:rPr>
        <w:t>份</w:t>
      </w:r>
    </w:p>
    <w:p>
      <w:pPr>
        <w:pStyle w:val="373"/>
        <w:widowControl/>
        <w:snapToGrid w:val="0"/>
        <w:spacing w:line="440" w:lineRule="exact"/>
        <w:ind w:firstLine="420" w:firstLineChars="200"/>
        <w:rPr>
          <w:rStyle w:val="101"/>
          <w:rFonts w:hAnsi="宋体" w:cs="宋体"/>
          <w:color w:val="auto"/>
          <w:szCs w:val="21"/>
          <w:highlight w:val="none"/>
        </w:rPr>
      </w:pPr>
      <w:r>
        <w:rPr>
          <w:rStyle w:val="101"/>
          <w:rFonts w:hint="eastAsia" w:hAnsi="宋体" w:cs="宋体"/>
          <w:color w:val="auto"/>
          <w:szCs w:val="21"/>
          <w:highlight w:val="none"/>
        </w:rPr>
        <w:t>商务技术文件正本</w:t>
      </w:r>
      <w:r>
        <w:rPr>
          <w:rStyle w:val="101"/>
          <w:rFonts w:hint="eastAsia" w:hAnsi="宋体" w:cs="宋体"/>
          <w:color w:val="auto"/>
          <w:szCs w:val="21"/>
          <w:highlight w:val="none"/>
          <w:u w:val="single" w:color="000000"/>
        </w:rPr>
        <w:t xml:space="preserve">  </w:t>
      </w:r>
      <w:r>
        <w:rPr>
          <w:rStyle w:val="101"/>
          <w:rFonts w:hint="eastAsia" w:hAnsi="宋体" w:cs="宋体"/>
          <w:color w:val="auto"/>
          <w:szCs w:val="21"/>
          <w:highlight w:val="none"/>
        </w:rPr>
        <w:t>份，副本</w:t>
      </w:r>
      <w:r>
        <w:rPr>
          <w:rStyle w:val="101"/>
          <w:rFonts w:hint="eastAsia" w:hAnsi="宋体" w:cs="宋体"/>
          <w:color w:val="auto"/>
          <w:szCs w:val="21"/>
          <w:highlight w:val="none"/>
          <w:u w:val="single" w:color="000000"/>
        </w:rPr>
        <w:t xml:space="preserve">  </w:t>
      </w:r>
      <w:r>
        <w:rPr>
          <w:rStyle w:val="101"/>
          <w:rFonts w:hint="eastAsia" w:hAnsi="宋体" w:cs="宋体"/>
          <w:color w:val="auto"/>
          <w:szCs w:val="21"/>
          <w:highlight w:val="none"/>
        </w:rPr>
        <w:t>份；</w:t>
      </w:r>
    </w:p>
    <w:p>
      <w:pPr>
        <w:pStyle w:val="373"/>
        <w:widowControl/>
        <w:snapToGrid w:val="0"/>
        <w:spacing w:line="440" w:lineRule="exact"/>
        <w:ind w:firstLine="420" w:firstLineChars="200"/>
        <w:rPr>
          <w:rStyle w:val="101"/>
          <w:rFonts w:hAnsi="宋体" w:cs="宋体"/>
          <w:color w:val="auto"/>
          <w:szCs w:val="21"/>
          <w:highlight w:val="none"/>
        </w:rPr>
      </w:pPr>
      <w:r>
        <w:rPr>
          <w:rStyle w:val="101"/>
          <w:rFonts w:hint="eastAsia" w:hAnsi="宋体" w:cs="宋体"/>
          <w:color w:val="auto"/>
          <w:szCs w:val="21"/>
          <w:highlight w:val="none"/>
        </w:rPr>
        <w:t>报价文件正本</w:t>
      </w:r>
      <w:r>
        <w:rPr>
          <w:rStyle w:val="101"/>
          <w:rFonts w:hint="eastAsia" w:hAnsi="宋体" w:cs="宋体"/>
          <w:color w:val="auto"/>
          <w:szCs w:val="21"/>
          <w:highlight w:val="none"/>
          <w:u w:val="single" w:color="000000"/>
        </w:rPr>
        <w:t xml:space="preserve">  </w:t>
      </w:r>
      <w:r>
        <w:rPr>
          <w:rStyle w:val="101"/>
          <w:rFonts w:hint="eastAsia" w:hAnsi="宋体" w:cs="宋体"/>
          <w:color w:val="auto"/>
          <w:szCs w:val="21"/>
          <w:highlight w:val="none"/>
        </w:rPr>
        <w:t>份，副本</w:t>
      </w:r>
      <w:r>
        <w:rPr>
          <w:rStyle w:val="101"/>
          <w:rFonts w:hint="eastAsia" w:hAnsi="宋体" w:cs="宋体"/>
          <w:color w:val="auto"/>
          <w:szCs w:val="21"/>
          <w:highlight w:val="none"/>
          <w:u w:val="single" w:color="000000"/>
        </w:rPr>
        <w:t xml:space="preserve">  </w:t>
      </w:r>
      <w:r>
        <w:rPr>
          <w:rStyle w:val="101"/>
          <w:rFonts w:hint="eastAsia" w:hAnsi="宋体" w:cs="宋体"/>
          <w:color w:val="auto"/>
          <w:szCs w:val="21"/>
          <w:highlight w:val="none"/>
        </w:rPr>
        <w:t>份；</w:t>
      </w:r>
    </w:p>
    <w:p>
      <w:pPr>
        <w:pStyle w:val="373"/>
        <w:widowControl/>
        <w:snapToGrid w:val="0"/>
        <w:spacing w:line="440" w:lineRule="exact"/>
        <w:ind w:firstLine="420" w:firstLineChars="200"/>
        <w:rPr>
          <w:rStyle w:val="101"/>
          <w:rFonts w:hAnsi="宋体" w:cs="宋体"/>
          <w:color w:val="auto"/>
          <w:szCs w:val="21"/>
          <w:highlight w:val="none"/>
        </w:rPr>
      </w:pPr>
      <w:r>
        <w:rPr>
          <w:rStyle w:val="101"/>
          <w:rFonts w:hint="eastAsia" w:hAnsi="宋体" w:cs="宋体"/>
          <w:color w:val="auto"/>
          <w:szCs w:val="21"/>
          <w:highlight w:val="none"/>
        </w:rPr>
        <w:t>投标人须知要求的投标人提交的全部文件；</w:t>
      </w:r>
    </w:p>
    <w:p>
      <w:pPr>
        <w:pStyle w:val="373"/>
        <w:widowControl/>
        <w:snapToGrid w:val="0"/>
        <w:spacing w:line="440" w:lineRule="exact"/>
        <w:ind w:firstLine="420" w:firstLineChars="200"/>
        <w:rPr>
          <w:rStyle w:val="101"/>
          <w:rFonts w:hAnsi="宋体" w:cs="宋体"/>
          <w:color w:val="auto"/>
          <w:szCs w:val="21"/>
          <w:highlight w:val="none"/>
        </w:rPr>
      </w:pPr>
      <w:r>
        <w:rPr>
          <w:rStyle w:val="101"/>
          <w:rFonts w:hint="eastAsia" w:hAnsi="宋体" w:cs="宋体"/>
          <w:color w:val="auto"/>
          <w:szCs w:val="21"/>
          <w:highlight w:val="none"/>
        </w:rPr>
        <w:t>按招标文件要求提供的服务的价格详见报价表。</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4、我方的投标有效期自</w:t>
      </w:r>
      <w:r>
        <w:rPr>
          <w:rFonts w:hint="eastAsia" w:hAnsi="宋体" w:cs="宋体"/>
          <w:bCs/>
          <w:snapToGrid w:val="0"/>
          <w:color w:val="auto"/>
          <w:kern w:val="2"/>
          <w:sz w:val="21"/>
          <w:szCs w:val="21"/>
          <w:highlight w:val="none"/>
        </w:rPr>
        <w:t>提交投标文件的截止之日起</w:t>
      </w:r>
      <w:r>
        <w:rPr>
          <w:rFonts w:hint="eastAsia" w:hAnsi="宋体" w:cs="宋体"/>
          <w:color w:val="auto"/>
          <w:sz w:val="21"/>
          <w:szCs w:val="21"/>
          <w:highlight w:val="none"/>
          <w:u w:val="single"/>
        </w:rPr>
        <w:t>90</w:t>
      </w:r>
      <w:r>
        <w:rPr>
          <w:rFonts w:hint="eastAsia" w:hAnsi="宋体" w:cs="宋体"/>
          <w:color w:val="auto"/>
          <w:sz w:val="21"/>
          <w:szCs w:val="21"/>
          <w:highlight w:val="none"/>
        </w:rPr>
        <w:t>天内有效。</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5、我方在投标之前已经与贵方进行了充分的沟通，完全理解并接受招标文件的各项规定和要求，对招标文件的合理性、合法性不再有异议。</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我方愿意向贵方提供真实的与该项投标有关的数据、情况和资料。</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6、我方已详细审核全部招标文件，包括招标文件的澄清或修改文件（如有）、参考资料及有关附件（如有），已经了解我方对于招标文件、采购过程、采购结果有依法进行询问、质疑、投诉的权利及相关渠道和要求。</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7、我方不是采购人的附属机构，并未为本项目提供整体设计、规范编制或者项目管理、监理、监测等服务。</w:t>
      </w:r>
    </w:p>
    <w:p>
      <w:pPr>
        <w:pStyle w:val="165"/>
        <w:spacing w:line="48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8、我方有下列情形之一的，处以采购金额5‰以上10‰以下的罚款，列入不良行为记录名单，在一至三年内禁止参加采购活动；有违法所得的，并处没收违法所得；情节严重的，由工商行政管理机关吊销营业执照；构成犯罪的，依法追究刑事责任：</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（一）提供虚假材料谋取中标的；</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（二）采取不正当手段诋毁、排挤其他投标人的；</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（三）与采购人、其它投标人或者招标代理机构恶意串通的；</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（四）向采购人、招标代理机构行贿或者提供其他不正当利益的；</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（五）在招标采购过程中与采购人进行协商谈判的；</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（六）拒绝有关部门监督检查或提供虚假情况的。</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9、如中标，本投标文件至本项目合同履行完毕止均保持有效，我方将按招标文件及采购法律、法规的规定履行合同责任和义务。</w:t>
      </w:r>
    </w:p>
    <w:p>
      <w:pPr>
        <w:pStyle w:val="165"/>
        <w:spacing w:line="48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10、以上事项如有虚假或隐瞒，我方愿意承担一切不利后果，并不再寻求任何旨在减轻或免除法律责任。</w:t>
      </w:r>
    </w:p>
    <w:p>
      <w:pPr>
        <w:pStyle w:val="165"/>
        <w:spacing w:line="480" w:lineRule="exact"/>
        <w:ind w:firstLine="480"/>
        <w:rPr>
          <w:rFonts w:hAnsi="宋体" w:cs="宋体"/>
          <w:color w:val="auto"/>
          <w:sz w:val="21"/>
          <w:szCs w:val="21"/>
          <w:highlight w:val="none"/>
        </w:rPr>
      </w:pPr>
      <w:r>
        <w:rPr>
          <w:rFonts w:hint="eastAsia" w:hAnsi="宋体" w:cs="宋体"/>
          <w:color w:val="auto"/>
          <w:sz w:val="21"/>
          <w:szCs w:val="21"/>
          <w:highlight w:val="none"/>
        </w:rPr>
        <w:t>与本次投标有关的一切正式往来信函请寄：</w:t>
      </w:r>
    </w:p>
    <w:p>
      <w:pPr>
        <w:pStyle w:val="165"/>
        <w:spacing w:line="480" w:lineRule="exact"/>
        <w:ind w:firstLine="480"/>
        <w:rPr>
          <w:rFonts w:hAnsi="宋体" w:cs="宋体"/>
          <w:color w:val="auto"/>
          <w:sz w:val="21"/>
          <w:szCs w:val="21"/>
          <w:highlight w:val="none"/>
        </w:rPr>
      </w:pPr>
      <w:r>
        <w:rPr>
          <w:rFonts w:hint="eastAsia" w:hAnsi="宋体" w:cs="宋体"/>
          <w:color w:val="auto"/>
          <w:sz w:val="21"/>
          <w:szCs w:val="21"/>
          <w:highlight w:val="none"/>
        </w:rPr>
        <w:t>地址：</w:t>
      </w:r>
      <w:r>
        <w:rPr>
          <w:rFonts w:hint="eastAsia" w:hAnsi="宋体" w:cs="宋体"/>
          <w:color w:val="auto"/>
          <w:spacing w:val="20"/>
          <w:sz w:val="21"/>
          <w:szCs w:val="21"/>
          <w:highlight w:val="none"/>
          <w:u w:val="single"/>
        </w:rPr>
        <w:t xml:space="preserve">             </w:t>
      </w:r>
      <w:r>
        <w:rPr>
          <w:rFonts w:hint="eastAsia" w:hAnsi="宋体" w:cs="宋体"/>
          <w:color w:val="auto"/>
          <w:sz w:val="21"/>
          <w:szCs w:val="21"/>
          <w:highlight w:val="none"/>
        </w:rPr>
        <w:t xml:space="preserve">     邮编：</w:t>
      </w:r>
      <w:r>
        <w:rPr>
          <w:rFonts w:hint="eastAsia" w:hAnsi="宋体" w:cs="宋体"/>
          <w:color w:val="auto"/>
          <w:spacing w:val="20"/>
          <w:sz w:val="21"/>
          <w:szCs w:val="21"/>
          <w:highlight w:val="none"/>
          <w:u w:val="single"/>
        </w:rPr>
        <w:t xml:space="preserve">           </w:t>
      </w:r>
      <w:r>
        <w:rPr>
          <w:rFonts w:hint="eastAsia" w:hAnsi="宋体" w:cs="宋体"/>
          <w:color w:val="auto"/>
          <w:sz w:val="21"/>
          <w:szCs w:val="21"/>
          <w:highlight w:val="none"/>
        </w:rPr>
        <w:t>　</w:t>
      </w:r>
    </w:p>
    <w:p>
      <w:pPr>
        <w:pStyle w:val="27"/>
        <w:spacing w:line="480" w:lineRule="exact"/>
        <w:ind w:firstLine="420" w:firstLineChars="200"/>
        <w:rPr>
          <w:rFonts w:hAnsi="宋体" w:cs="宋体"/>
          <w:color w:val="auto"/>
          <w:szCs w:val="21"/>
          <w:highlight w:val="none"/>
        </w:rPr>
      </w:pPr>
      <w:r>
        <w:rPr>
          <w:rFonts w:hint="eastAsia" w:hAnsi="宋体" w:cs="宋体"/>
          <w:color w:val="auto"/>
          <w:szCs w:val="21"/>
          <w:highlight w:val="none"/>
        </w:rPr>
        <w:t>电话：</w:t>
      </w:r>
      <w:r>
        <w:rPr>
          <w:rFonts w:hint="eastAsia" w:hAnsi="宋体" w:cs="宋体"/>
          <w:color w:val="auto"/>
          <w:spacing w:val="20"/>
          <w:szCs w:val="21"/>
          <w:highlight w:val="none"/>
          <w:u w:val="single"/>
        </w:rPr>
        <w:t xml:space="preserve">             </w:t>
      </w:r>
      <w:r>
        <w:rPr>
          <w:rFonts w:hint="eastAsia" w:hAnsi="宋体" w:cs="宋体"/>
          <w:color w:val="auto"/>
          <w:szCs w:val="21"/>
          <w:highlight w:val="none"/>
        </w:rPr>
        <w:t xml:space="preserve">     传真：</w:t>
      </w:r>
      <w:r>
        <w:rPr>
          <w:rFonts w:hint="eastAsia" w:hAnsi="宋体" w:cs="宋体"/>
          <w:color w:val="auto"/>
          <w:spacing w:val="20"/>
          <w:szCs w:val="21"/>
          <w:highlight w:val="none"/>
          <w:u w:val="single"/>
        </w:rPr>
        <w:t xml:space="preserve">           </w:t>
      </w:r>
    </w:p>
    <w:p>
      <w:pPr>
        <w:pStyle w:val="165"/>
        <w:spacing w:line="480" w:lineRule="exact"/>
        <w:rPr>
          <w:rFonts w:hAnsi="宋体" w:cs="宋体"/>
          <w:color w:val="auto"/>
          <w:sz w:val="21"/>
          <w:szCs w:val="21"/>
          <w:highlight w:val="none"/>
        </w:rPr>
      </w:pPr>
    </w:p>
    <w:p>
      <w:pPr>
        <w:pStyle w:val="117"/>
        <w:spacing w:line="520" w:lineRule="exact"/>
        <w:ind w:firstLine="4750" w:firstLineChars="1900"/>
        <w:rPr>
          <w:rFonts w:hAnsi="宋体" w:cs="宋体"/>
          <w:color w:val="auto"/>
          <w:spacing w:val="20"/>
          <w:szCs w:val="21"/>
          <w:highlight w:val="none"/>
          <w:u w:val="single"/>
        </w:rPr>
      </w:pPr>
    </w:p>
    <w:p>
      <w:pPr>
        <w:pStyle w:val="117"/>
        <w:spacing w:line="520" w:lineRule="exact"/>
        <w:ind w:firstLine="5320" w:firstLineChars="1900"/>
        <w:rPr>
          <w:rFonts w:hAnsi="宋体" w:cs="宋体"/>
          <w:color w:val="auto"/>
          <w:spacing w:val="20"/>
          <w:sz w:val="24"/>
          <w:highlight w:val="none"/>
          <w:u w:val="single"/>
        </w:rPr>
      </w:pPr>
    </w:p>
    <w:p>
      <w:pPr>
        <w:pStyle w:val="117"/>
        <w:spacing w:line="520" w:lineRule="exact"/>
        <w:ind w:firstLine="5320" w:firstLineChars="1900"/>
        <w:rPr>
          <w:rFonts w:hAnsi="宋体" w:cs="宋体"/>
          <w:color w:val="auto"/>
          <w:spacing w:val="20"/>
          <w:sz w:val="24"/>
          <w:highlight w:val="none"/>
          <w:u w:val="single"/>
        </w:rPr>
      </w:pPr>
    </w:p>
    <w:p>
      <w:pPr>
        <w:pStyle w:val="117"/>
        <w:spacing w:line="520" w:lineRule="exact"/>
        <w:ind w:firstLine="5320" w:firstLineChars="1900"/>
        <w:rPr>
          <w:rFonts w:hAnsi="宋体" w:cs="宋体"/>
          <w:color w:val="auto"/>
          <w:spacing w:val="20"/>
          <w:sz w:val="24"/>
          <w:highlight w:val="none"/>
          <w:u w:val="singl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rPr>
          <w:rFonts w:ascii="宋体" w:hAnsi="宋体" w:cs="宋体"/>
          <w:b/>
          <w:color w:val="auto"/>
          <w:sz w:val="6"/>
          <w:szCs w:val="2"/>
          <w:highlight w:val="none"/>
        </w:rPr>
      </w:pPr>
      <w:r>
        <w:rPr>
          <w:rFonts w:hint="eastAsia" w:ascii="宋体" w:hAnsi="宋体" w:cs="宋体"/>
          <w:b/>
          <w:color w:val="auto"/>
          <w:highlight w:val="none"/>
        </w:rPr>
        <w:br w:type="page"/>
      </w:r>
    </w:p>
    <w:p>
      <w:pPr>
        <w:pStyle w:val="13"/>
        <w:ind w:firstLine="0"/>
        <w:jc w:val="center"/>
        <w:rPr>
          <w:rFonts w:ascii="宋体" w:hAnsi="宋体" w:cs="宋体"/>
          <w:b/>
          <w:color w:val="auto"/>
          <w:sz w:val="30"/>
          <w:highlight w:val="none"/>
        </w:rPr>
      </w:pPr>
      <w:r>
        <w:rPr>
          <w:rFonts w:hint="eastAsia" w:ascii="宋体" w:hAnsi="宋体" w:cs="宋体"/>
          <w:b/>
          <w:color w:val="auto"/>
          <w:sz w:val="30"/>
          <w:highlight w:val="none"/>
        </w:rPr>
        <w:t xml:space="preserve">  3、其他资信资料</w:t>
      </w:r>
    </w:p>
    <w:p>
      <w:pPr>
        <w:rPr>
          <w:rFonts w:ascii="宋体" w:hAnsi="宋体" w:cs="宋体"/>
          <w:color w:val="auto"/>
          <w:highlight w:val="non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279"/>
        <w:gridCol w:w="1076"/>
        <w:gridCol w:w="975"/>
        <w:gridCol w:w="841"/>
        <w:gridCol w:w="971"/>
        <w:gridCol w:w="971"/>
        <w:gridCol w:w="971"/>
        <w:gridCol w:w="806"/>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684"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单位</w:t>
            </w:r>
          </w:p>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名称</w:t>
            </w:r>
          </w:p>
          <w:p>
            <w:pPr>
              <w:jc w:val="center"/>
              <w:rPr>
                <w:rFonts w:ascii="宋体" w:hAnsi="宋体" w:cs="宋体"/>
                <w:color w:val="auto"/>
                <w:szCs w:val="21"/>
                <w:highlight w:val="none"/>
              </w:rPr>
            </w:pPr>
          </w:p>
        </w:tc>
        <w:tc>
          <w:tcPr>
            <w:tcW w:w="1279" w:type="dxa"/>
            <w:vAlign w:val="center"/>
          </w:tcPr>
          <w:p>
            <w:pPr>
              <w:jc w:val="center"/>
              <w:rPr>
                <w:rFonts w:ascii="宋体" w:hAnsi="宋体" w:cs="宋体"/>
                <w:color w:val="auto"/>
                <w:szCs w:val="21"/>
                <w:highlight w:val="none"/>
              </w:rPr>
            </w:pPr>
          </w:p>
        </w:tc>
        <w:tc>
          <w:tcPr>
            <w:tcW w:w="1076"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电话</w:t>
            </w:r>
          </w:p>
          <w:p>
            <w:pPr>
              <w:jc w:val="center"/>
              <w:rPr>
                <w:rFonts w:ascii="宋体" w:hAnsi="宋体" w:cs="宋体"/>
                <w:color w:val="auto"/>
                <w:szCs w:val="21"/>
                <w:highlight w:val="none"/>
              </w:rPr>
            </w:pPr>
          </w:p>
        </w:tc>
        <w:tc>
          <w:tcPr>
            <w:tcW w:w="975" w:type="dxa"/>
            <w:vAlign w:val="center"/>
          </w:tcPr>
          <w:p>
            <w:pPr>
              <w:jc w:val="center"/>
              <w:rPr>
                <w:rFonts w:ascii="宋体" w:hAnsi="宋体" w:cs="宋体"/>
                <w:color w:val="auto"/>
                <w:szCs w:val="21"/>
                <w:highlight w:val="none"/>
              </w:rPr>
            </w:pPr>
          </w:p>
        </w:tc>
        <w:tc>
          <w:tcPr>
            <w:tcW w:w="841"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地址</w:t>
            </w:r>
          </w:p>
          <w:p>
            <w:pPr>
              <w:jc w:val="center"/>
              <w:rPr>
                <w:rFonts w:ascii="宋体" w:hAnsi="宋体" w:cs="宋体"/>
                <w:color w:val="auto"/>
                <w:szCs w:val="21"/>
                <w:highlight w:val="none"/>
              </w:rPr>
            </w:pPr>
          </w:p>
        </w:tc>
        <w:tc>
          <w:tcPr>
            <w:tcW w:w="971" w:type="dxa"/>
            <w:vAlign w:val="center"/>
          </w:tcPr>
          <w:p>
            <w:pPr>
              <w:jc w:val="center"/>
              <w:rPr>
                <w:rFonts w:ascii="宋体" w:hAnsi="宋体" w:cs="宋体"/>
                <w:color w:val="auto"/>
                <w:szCs w:val="21"/>
                <w:highlight w:val="none"/>
              </w:rPr>
            </w:pPr>
          </w:p>
        </w:tc>
        <w:tc>
          <w:tcPr>
            <w:tcW w:w="971" w:type="dxa"/>
            <w:vAlign w:val="center"/>
          </w:tcPr>
          <w:p>
            <w:pPr>
              <w:widowControl/>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单位</w:t>
            </w:r>
          </w:p>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法人</w:t>
            </w:r>
          </w:p>
          <w:p>
            <w:pPr>
              <w:jc w:val="center"/>
              <w:rPr>
                <w:rFonts w:ascii="宋体" w:hAnsi="宋体" w:cs="宋体"/>
                <w:color w:val="auto"/>
                <w:szCs w:val="21"/>
                <w:highlight w:val="none"/>
              </w:rPr>
            </w:pPr>
          </w:p>
        </w:tc>
        <w:tc>
          <w:tcPr>
            <w:tcW w:w="971" w:type="dxa"/>
            <w:vAlign w:val="center"/>
          </w:tcPr>
          <w:p>
            <w:pPr>
              <w:jc w:val="center"/>
              <w:rPr>
                <w:rFonts w:ascii="宋体" w:hAnsi="宋体" w:cs="宋体"/>
                <w:color w:val="auto"/>
                <w:szCs w:val="21"/>
                <w:highlight w:val="none"/>
              </w:rPr>
            </w:pPr>
          </w:p>
        </w:tc>
        <w:tc>
          <w:tcPr>
            <w:tcW w:w="806"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单位性质</w:t>
            </w:r>
          </w:p>
          <w:p>
            <w:pPr>
              <w:jc w:val="center"/>
              <w:rPr>
                <w:rFonts w:ascii="宋体" w:hAnsi="宋体" w:cs="宋体"/>
                <w:color w:val="auto"/>
                <w:szCs w:val="21"/>
                <w:highlight w:val="none"/>
              </w:rPr>
            </w:pPr>
          </w:p>
        </w:tc>
        <w:tc>
          <w:tcPr>
            <w:tcW w:w="1138"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exact"/>
        </w:trPr>
        <w:tc>
          <w:tcPr>
            <w:tcW w:w="684" w:type="dxa"/>
            <w:vMerge w:val="restart"/>
            <w:vAlign w:val="center"/>
          </w:tcPr>
          <w:p>
            <w:pPr>
              <w:widowControl/>
              <w:jc w:val="center"/>
              <w:rPr>
                <w:rFonts w:ascii="宋体" w:hAnsi="宋体" w:cs="宋体"/>
                <w:color w:val="auto"/>
                <w:kern w:val="0"/>
                <w:szCs w:val="21"/>
                <w:highlight w:val="none"/>
                <w:lang w:bidi="ar"/>
              </w:rPr>
            </w:pPr>
          </w:p>
          <w:p>
            <w:pPr>
              <w:widowControl/>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单位</w:t>
            </w:r>
          </w:p>
          <w:p>
            <w:pPr>
              <w:widowControl/>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概况</w:t>
            </w:r>
          </w:p>
          <w:p>
            <w:pPr>
              <w:jc w:val="center"/>
              <w:rPr>
                <w:rFonts w:ascii="宋体" w:hAnsi="宋体" w:cs="宋体"/>
                <w:color w:val="auto"/>
                <w:szCs w:val="21"/>
                <w:highlight w:val="none"/>
              </w:rPr>
            </w:pPr>
          </w:p>
        </w:tc>
        <w:tc>
          <w:tcPr>
            <w:tcW w:w="1279" w:type="dxa"/>
            <w:vAlign w:val="center"/>
          </w:tcPr>
          <w:p>
            <w:pPr>
              <w:widowControl/>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营业执照</w:t>
            </w:r>
          </w:p>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经营范围</w:t>
            </w:r>
          </w:p>
        </w:tc>
        <w:tc>
          <w:tcPr>
            <w:tcW w:w="7749" w:type="dxa"/>
            <w:gridSpan w:val="8"/>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684" w:type="dxa"/>
            <w:vMerge w:val="continue"/>
            <w:vAlign w:val="center"/>
          </w:tcPr>
          <w:p>
            <w:pPr>
              <w:jc w:val="center"/>
              <w:rPr>
                <w:rFonts w:ascii="宋体" w:hAnsi="宋体" w:cs="宋体"/>
                <w:color w:val="auto"/>
                <w:szCs w:val="21"/>
                <w:highlight w:val="none"/>
              </w:rPr>
            </w:pPr>
          </w:p>
        </w:tc>
        <w:tc>
          <w:tcPr>
            <w:tcW w:w="1279"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统一社会信用代码</w:t>
            </w:r>
          </w:p>
        </w:tc>
        <w:tc>
          <w:tcPr>
            <w:tcW w:w="7749" w:type="dxa"/>
            <w:gridSpan w:val="8"/>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684" w:type="dxa"/>
            <w:vMerge w:val="continue"/>
            <w:vAlign w:val="center"/>
          </w:tcPr>
          <w:p>
            <w:pPr>
              <w:jc w:val="center"/>
              <w:rPr>
                <w:rFonts w:ascii="宋体" w:hAnsi="宋体" w:cs="宋体"/>
                <w:color w:val="auto"/>
                <w:szCs w:val="21"/>
                <w:highlight w:val="none"/>
              </w:rPr>
            </w:pPr>
          </w:p>
        </w:tc>
        <w:tc>
          <w:tcPr>
            <w:tcW w:w="1279"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开户银行</w:t>
            </w:r>
          </w:p>
        </w:tc>
        <w:tc>
          <w:tcPr>
            <w:tcW w:w="7749" w:type="dxa"/>
            <w:gridSpan w:val="8"/>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684" w:type="dxa"/>
            <w:vMerge w:val="continue"/>
            <w:vAlign w:val="center"/>
          </w:tcPr>
          <w:p>
            <w:pPr>
              <w:jc w:val="center"/>
              <w:rPr>
                <w:rFonts w:ascii="宋体" w:hAnsi="宋体" w:cs="宋体"/>
                <w:color w:val="auto"/>
                <w:szCs w:val="21"/>
                <w:highlight w:val="none"/>
              </w:rPr>
            </w:pPr>
          </w:p>
        </w:tc>
        <w:tc>
          <w:tcPr>
            <w:tcW w:w="1279"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账号</w:t>
            </w:r>
          </w:p>
        </w:tc>
        <w:tc>
          <w:tcPr>
            <w:tcW w:w="7749" w:type="dxa"/>
            <w:gridSpan w:val="8"/>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684" w:type="dxa"/>
            <w:vMerge w:val="continue"/>
            <w:vAlign w:val="center"/>
          </w:tcPr>
          <w:p>
            <w:pPr>
              <w:jc w:val="center"/>
              <w:rPr>
                <w:rFonts w:ascii="宋体" w:hAnsi="宋体" w:cs="宋体"/>
                <w:color w:val="auto"/>
                <w:szCs w:val="21"/>
                <w:highlight w:val="none"/>
              </w:rPr>
            </w:pPr>
          </w:p>
        </w:tc>
        <w:tc>
          <w:tcPr>
            <w:tcW w:w="1279" w:type="dxa"/>
            <w:vAlign w:val="center"/>
          </w:tcPr>
          <w:p>
            <w:pPr>
              <w:widowControl/>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在职员工</w:t>
            </w:r>
          </w:p>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总数</w:t>
            </w:r>
          </w:p>
          <w:p>
            <w:pPr>
              <w:jc w:val="center"/>
              <w:rPr>
                <w:rFonts w:ascii="宋体" w:hAnsi="宋体" w:cs="宋体"/>
                <w:color w:val="auto"/>
                <w:szCs w:val="21"/>
                <w:highlight w:val="none"/>
              </w:rPr>
            </w:pPr>
          </w:p>
        </w:tc>
        <w:tc>
          <w:tcPr>
            <w:tcW w:w="7749" w:type="dxa"/>
            <w:gridSpan w:val="8"/>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共 人</w:t>
            </w:r>
          </w:p>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84"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其他</w:t>
            </w:r>
          </w:p>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说明</w:t>
            </w:r>
          </w:p>
        </w:tc>
        <w:tc>
          <w:tcPr>
            <w:tcW w:w="9028" w:type="dxa"/>
            <w:gridSpan w:val="9"/>
            <w:vAlign w:val="center"/>
          </w:tcPr>
          <w:p>
            <w:pPr>
              <w:jc w:val="center"/>
              <w:rPr>
                <w:rFonts w:ascii="宋体" w:hAnsi="宋体" w:cs="宋体"/>
                <w:color w:val="auto"/>
                <w:szCs w:val="21"/>
                <w:highlight w:val="none"/>
              </w:rPr>
            </w:pPr>
          </w:p>
        </w:tc>
      </w:tr>
    </w:tbl>
    <w:p>
      <w:pPr>
        <w:rPr>
          <w:rFonts w:ascii="宋体" w:hAnsi="宋体" w:cs="宋体"/>
          <w:color w:val="auto"/>
          <w:highlight w:val="none"/>
        </w:rPr>
      </w:pPr>
    </w:p>
    <w:p>
      <w:pPr>
        <w:pStyle w:val="115"/>
        <w:wordWrap w:val="0"/>
        <w:spacing w:line="480" w:lineRule="exact"/>
        <w:ind w:firstLine="480"/>
        <w:jc w:val="center"/>
        <w:rPr>
          <w:rFonts w:ascii="宋体" w:hAnsi="宋体" w:cs="宋体"/>
          <w:color w:val="auto"/>
          <w:szCs w:val="21"/>
          <w:highlight w:val="none"/>
          <w:u w:val="single"/>
        </w:rPr>
      </w:pPr>
      <w:r>
        <w:rPr>
          <w:rFonts w:hint="eastAsia" w:ascii="宋体" w:hAnsi="宋体" w:cs="宋体"/>
          <w:color w:val="auto"/>
          <w:szCs w:val="21"/>
          <w:highlight w:val="none"/>
        </w:rPr>
        <w:t xml:space="preserve">                      </w:t>
      </w:r>
    </w:p>
    <w:p>
      <w:pPr>
        <w:snapToGrid w:val="0"/>
        <w:spacing w:line="480" w:lineRule="exact"/>
        <w:ind w:firstLine="420" w:firstLineChars="200"/>
        <w:rPr>
          <w:rFonts w:ascii="宋体" w:hAnsi="宋体" w:cs="宋体"/>
          <w:color w:val="auto"/>
          <w:szCs w:val="21"/>
          <w:highlight w:val="none"/>
        </w:rPr>
      </w:pP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说明:投标人应如实填写以上内容。</w:t>
      </w:r>
    </w:p>
    <w:p>
      <w:pPr>
        <w:widowControl/>
        <w:jc w:val="left"/>
        <w:rPr>
          <w:rFonts w:ascii="宋体" w:hAnsi="宋体" w:cs="宋体"/>
          <w:color w:val="auto"/>
          <w:highlight w:val="none"/>
        </w:rPr>
      </w:pPr>
    </w:p>
    <w:p>
      <w:pPr>
        <w:rPr>
          <w:rFonts w:ascii="宋体" w:hAnsi="宋体" w:cs="宋体"/>
          <w:color w:val="auto"/>
          <w:highlight w:val="none"/>
        </w:rPr>
      </w:pPr>
    </w:p>
    <w:p>
      <w:pPr>
        <w:snapToGrid w:val="0"/>
        <w:spacing w:line="480" w:lineRule="exact"/>
        <w:ind w:firstLine="420" w:firstLineChars="200"/>
        <w:rPr>
          <w:rFonts w:ascii="宋体" w:hAnsi="宋体" w:cs="宋体"/>
          <w:color w:val="auto"/>
          <w:szCs w:val="21"/>
          <w:highlight w:val="none"/>
        </w:rPr>
      </w:pPr>
    </w:p>
    <w:p>
      <w:pPr>
        <w:widowControl/>
        <w:jc w:val="left"/>
        <w:rPr>
          <w:rFonts w:ascii="宋体" w:hAnsi="宋体" w:cs="宋体"/>
          <w:color w:val="auto"/>
          <w:highlight w:val="none"/>
        </w:rPr>
      </w:pPr>
    </w:p>
    <w:p>
      <w:pPr>
        <w:rPr>
          <w:rFonts w:ascii="宋体" w:hAnsi="宋体" w:cs="宋体"/>
          <w:color w:val="auto"/>
          <w:highlight w:val="none"/>
        </w:rPr>
      </w:pPr>
      <w:r>
        <w:rPr>
          <w:rFonts w:ascii="宋体" w:hAnsi="宋体" w:cs="宋体"/>
          <w:color w:val="auto"/>
          <w:highlight w:val="none"/>
        </w:rPr>
        <w:br w:type="page"/>
      </w:r>
    </w:p>
    <w:p>
      <w:pPr>
        <w:pStyle w:val="13"/>
        <w:ind w:firstLine="0"/>
        <w:jc w:val="center"/>
        <w:rPr>
          <w:rFonts w:ascii="宋体" w:hAnsi="宋体" w:cs="宋体"/>
          <w:b/>
          <w:color w:val="auto"/>
          <w:sz w:val="30"/>
          <w:highlight w:val="none"/>
        </w:rPr>
      </w:pPr>
      <w:r>
        <w:rPr>
          <w:rFonts w:hint="eastAsia" w:ascii="宋体" w:hAnsi="宋体" w:cs="宋体"/>
          <w:b/>
          <w:color w:val="auto"/>
          <w:sz w:val="30"/>
          <w:highlight w:val="none"/>
        </w:rPr>
        <w:t>4、投标人类似业绩汇总表及证明材料</w:t>
      </w:r>
    </w:p>
    <w:p>
      <w:pPr>
        <w:jc w:val="center"/>
        <w:rPr>
          <w:rFonts w:ascii="宋体" w:hAnsi="宋体" w:cs="宋体"/>
          <w:b/>
          <w:color w:val="auto"/>
          <w:kern w:val="0"/>
          <w:sz w:val="20"/>
          <w:szCs w:val="28"/>
          <w:highlight w:val="none"/>
        </w:rPr>
      </w:pPr>
    </w:p>
    <w:p>
      <w:pPr>
        <w:spacing w:line="500" w:lineRule="exact"/>
        <w:ind w:right="-2"/>
        <w:rPr>
          <w:rFonts w:ascii="宋体" w:hAnsi="宋体" w:cs="宋体"/>
          <w:b/>
          <w:color w:val="auto"/>
          <w:szCs w:val="21"/>
          <w:highlight w:val="none"/>
        </w:rPr>
      </w:pPr>
      <w:r>
        <w:rPr>
          <w:rFonts w:hint="eastAsia" w:ascii="宋体" w:hAnsi="宋体" w:cs="宋体"/>
          <w:b/>
          <w:color w:val="auto"/>
          <w:szCs w:val="21"/>
          <w:highlight w:val="none"/>
        </w:rPr>
        <w:t>项目名称：</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p>
    <w:p>
      <w:pPr>
        <w:spacing w:line="500" w:lineRule="exact"/>
        <w:ind w:right="-426" w:rightChars="-203"/>
        <w:rPr>
          <w:rFonts w:ascii="宋体" w:hAnsi="宋体" w:cs="宋体"/>
          <w:b/>
          <w:color w:val="auto"/>
          <w:kern w:val="0"/>
          <w:szCs w:val="21"/>
          <w:highlight w:val="none"/>
          <w:u w:val="single"/>
        </w:rPr>
      </w:pPr>
      <w:r>
        <w:rPr>
          <w:rFonts w:hint="eastAsia" w:ascii="宋体" w:hAnsi="宋体" w:cs="宋体"/>
          <w:b/>
          <w:color w:val="auto"/>
          <w:szCs w:val="21"/>
          <w:highlight w:val="none"/>
        </w:rPr>
        <w:t>项目编号：</w:t>
      </w:r>
    </w:p>
    <w:tbl>
      <w:tblPr>
        <w:tblStyle w:val="52"/>
        <w:tblW w:w="975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94"/>
        <w:gridCol w:w="1938"/>
        <w:gridCol w:w="2100"/>
        <w:gridCol w:w="1700"/>
        <w:gridCol w:w="11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shd w:val="clear" w:color="auto" w:fill="FFFFFF"/>
            <w:vAlign w:val="center"/>
          </w:tcPr>
          <w:p>
            <w:pPr>
              <w:spacing w:line="5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2194" w:type="dxa"/>
            <w:shd w:val="clear" w:color="auto" w:fill="FFFFFF"/>
            <w:vAlign w:val="center"/>
          </w:tcPr>
          <w:p>
            <w:pPr>
              <w:spacing w:line="5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业主单位</w:t>
            </w:r>
          </w:p>
        </w:tc>
        <w:tc>
          <w:tcPr>
            <w:tcW w:w="1938" w:type="dxa"/>
            <w:shd w:val="clear" w:color="auto" w:fill="FFFFFF"/>
            <w:vAlign w:val="center"/>
          </w:tcPr>
          <w:p>
            <w:pPr>
              <w:spacing w:line="5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项目名称</w:t>
            </w:r>
          </w:p>
        </w:tc>
        <w:tc>
          <w:tcPr>
            <w:tcW w:w="2100" w:type="dxa"/>
            <w:shd w:val="clear" w:color="auto" w:fill="FFFFFF"/>
            <w:vAlign w:val="center"/>
          </w:tcPr>
          <w:p>
            <w:pPr>
              <w:spacing w:line="500" w:lineRule="exact"/>
              <w:jc w:val="center"/>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包含</w:t>
            </w:r>
            <w:r>
              <w:rPr>
                <w:rFonts w:hint="eastAsia" w:ascii="宋体" w:hAnsi="宋体" w:cs="宋体"/>
                <w:b/>
                <w:color w:val="auto"/>
                <w:kern w:val="0"/>
                <w:szCs w:val="21"/>
                <w:highlight w:val="none"/>
                <w:lang w:eastAsia="zh-CN"/>
              </w:rPr>
              <w:t>业务</w:t>
            </w:r>
          </w:p>
        </w:tc>
        <w:tc>
          <w:tcPr>
            <w:tcW w:w="1700" w:type="dxa"/>
            <w:shd w:val="clear" w:color="auto" w:fill="FFFFFF"/>
            <w:vAlign w:val="center"/>
          </w:tcPr>
          <w:p>
            <w:pPr>
              <w:spacing w:line="5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合同签订日期</w:t>
            </w:r>
          </w:p>
        </w:tc>
        <w:tc>
          <w:tcPr>
            <w:tcW w:w="1137" w:type="dxa"/>
            <w:shd w:val="clear" w:color="auto" w:fill="FFFFFF"/>
            <w:vAlign w:val="center"/>
          </w:tcPr>
          <w:p>
            <w:pPr>
              <w:spacing w:line="5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1" w:type="dxa"/>
            <w:vAlign w:val="center"/>
          </w:tcPr>
          <w:p>
            <w:pPr>
              <w:spacing w:line="500" w:lineRule="exact"/>
              <w:jc w:val="center"/>
              <w:rPr>
                <w:rFonts w:ascii="宋体" w:hAnsi="宋体" w:cs="宋体"/>
                <w:color w:val="auto"/>
                <w:szCs w:val="21"/>
                <w:highlight w:val="none"/>
              </w:rPr>
            </w:pPr>
          </w:p>
        </w:tc>
        <w:tc>
          <w:tcPr>
            <w:tcW w:w="2194" w:type="dxa"/>
            <w:vAlign w:val="center"/>
          </w:tcPr>
          <w:p>
            <w:pPr>
              <w:spacing w:line="500" w:lineRule="exact"/>
              <w:jc w:val="center"/>
              <w:rPr>
                <w:rFonts w:ascii="宋体" w:hAnsi="宋体" w:cs="宋体"/>
                <w:color w:val="auto"/>
                <w:szCs w:val="21"/>
                <w:highlight w:val="none"/>
              </w:rPr>
            </w:pPr>
          </w:p>
        </w:tc>
        <w:tc>
          <w:tcPr>
            <w:tcW w:w="1938" w:type="dxa"/>
            <w:vAlign w:val="center"/>
          </w:tcPr>
          <w:p>
            <w:pPr>
              <w:spacing w:line="500" w:lineRule="exact"/>
              <w:jc w:val="center"/>
              <w:rPr>
                <w:rFonts w:ascii="宋体" w:hAnsi="宋体" w:cs="宋体"/>
                <w:color w:val="auto"/>
                <w:szCs w:val="21"/>
                <w:highlight w:val="none"/>
              </w:rPr>
            </w:pPr>
          </w:p>
        </w:tc>
        <w:tc>
          <w:tcPr>
            <w:tcW w:w="2100" w:type="dxa"/>
            <w:vAlign w:val="center"/>
          </w:tcPr>
          <w:p>
            <w:pPr>
              <w:spacing w:line="500" w:lineRule="exact"/>
              <w:jc w:val="center"/>
              <w:rPr>
                <w:rFonts w:ascii="宋体" w:hAnsi="宋体" w:cs="宋体"/>
                <w:color w:val="auto"/>
                <w:szCs w:val="21"/>
                <w:highlight w:val="none"/>
              </w:rPr>
            </w:pPr>
          </w:p>
        </w:tc>
        <w:tc>
          <w:tcPr>
            <w:tcW w:w="1700" w:type="dxa"/>
            <w:vAlign w:val="center"/>
          </w:tcPr>
          <w:p>
            <w:pPr>
              <w:spacing w:line="500" w:lineRule="exact"/>
              <w:jc w:val="center"/>
              <w:rPr>
                <w:rFonts w:ascii="宋体" w:hAnsi="宋体" w:cs="宋体"/>
                <w:color w:val="auto"/>
                <w:szCs w:val="21"/>
                <w:highlight w:val="none"/>
              </w:rPr>
            </w:pPr>
          </w:p>
        </w:tc>
        <w:tc>
          <w:tcPr>
            <w:tcW w:w="1137" w:type="dxa"/>
            <w:vAlign w:val="center"/>
          </w:tcPr>
          <w:p>
            <w:pPr>
              <w:spacing w:line="500" w:lineRule="exact"/>
              <w:jc w:val="center"/>
              <w:rPr>
                <w:rFonts w:ascii="宋体" w:hAnsi="宋体" w:cs="宋体"/>
                <w:color w:val="auto"/>
                <w:szCs w:val="21"/>
                <w:highlight w:val="none"/>
              </w:rPr>
            </w:pPr>
          </w:p>
        </w:tc>
      </w:tr>
    </w:tbl>
    <w:p>
      <w:pPr>
        <w:spacing w:line="500" w:lineRule="exact"/>
        <w:rPr>
          <w:rFonts w:ascii="宋体" w:hAnsi="宋体" w:cs="宋体"/>
          <w:b/>
          <w:color w:val="auto"/>
          <w:szCs w:val="21"/>
          <w:highlight w:val="none"/>
        </w:rPr>
      </w:pPr>
      <w:r>
        <w:rPr>
          <w:rFonts w:hint="eastAsia" w:ascii="宋体" w:hAnsi="宋体" w:cs="宋体"/>
          <w:b/>
          <w:color w:val="auto"/>
          <w:szCs w:val="21"/>
          <w:highlight w:val="none"/>
        </w:rPr>
        <w:t>备注：证明材料见评审要求。</w:t>
      </w:r>
    </w:p>
    <w:p>
      <w:pPr>
        <w:spacing w:line="500" w:lineRule="exact"/>
        <w:rPr>
          <w:rFonts w:ascii="宋体" w:hAnsi="宋体" w:cs="宋体"/>
          <w:color w:val="auto"/>
          <w:szCs w:val="21"/>
          <w:highlight w:val="none"/>
        </w:rPr>
      </w:pPr>
    </w:p>
    <w:p>
      <w:pPr>
        <w:pStyle w:val="115"/>
        <w:wordWrap w:val="0"/>
        <w:spacing w:line="500" w:lineRule="exact"/>
        <w:ind w:firstLine="480"/>
        <w:jc w:val="center"/>
        <w:rPr>
          <w:rFonts w:ascii="宋体" w:hAnsi="宋体" w:cs="宋体"/>
          <w:color w:val="auto"/>
          <w:szCs w:val="21"/>
          <w:highlight w:val="none"/>
          <w:u w:val="single"/>
        </w:rPr>
      </w:pPr>
      <w:r>
        <w:rPr>
          <w:rFonts w:hint="eastAsia" w:ascii="宋体" w:hAnsi="宋体" w:cs="宋体"/>
          <w:color w:val="auto"/>
          <w:szCs w:val="21"/>
          <w:highlight w:val="none"/>
        </w:rPr>
        <w:t xml:space="preserve">                       </w:t>
      </w:r>
    </w:p>
    <w:p>
      <w:pPr>
        <w:pStyle w:val="103"/>
        <w:spacing w:before="156" w:after="156" w:line="360" w:lineRule="auto"/>
        <w:ind w:firstLine="420" w:firstLineChars="200"/>
        <w:rPr>
          <w:rFonts w:hAnsi="宋体" w:cs="宋体"/>
          <w:color w:val="auto"/>
          <w:szCs w:val="21"/>
          <w:highlight w:val="none"/>
        </w:rPr>
      </w:pP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说明:</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1.此表仅提供了格式，表格不够可自行增加。</w:t>
      </w:r>
    </w:p>
    <w:p>
      <w:pPr>
        <w:snapToGrid w:val="0"/>
        <w:spacing w:line="480" w:lineRule="exact"/>
        <w:ind w:firstLine="1050" w:firstLineChars="500"/>
        <w:rPr>
          <w:rFonts w:ascii="宋体" w:hAnsi="宋体" w:cs="宋体"/>
          <w:color w:val="auto"/>
          <w:szCs w:val="21"/>
          <w:highlight w:val="none"/>
        </w:rPr>
      </w:pPr>
      <w:r>
        <w:rPr>
          <w:rFonts w:hint="eastAsia" w:ascii="宋体" w:hAnsi="宋体" w:cs="宋体"/>
          <w:color w:val="auto"/>
          <w:szCs w:val="21"/>
          <w:highlight w:val="none"/>
        </w:rPr>
        <w:t>2.后附合同关键页等相关证明材料。</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w:t>
      </w:r>
    </w:p>
    <w:p>
      <w:pPr>
        <w:pStyle w:val="13"/>
        <w:ind w:firstLine="0"/>
        <w:jc w:val="center"/>
        <w:rPr>
          <w:rFonts w:ascii="宋体" w:hAnsi="宋体" w:cs="宋体"/>
          <w:color w:val="auto"/>
          <w:sz w:val="30"/>
          <w:highlight w:val="none"/>
        </w:rPr>
      </w:pPr>
    </w:p>
    <w:p>
      <w:pPr>
        <w:pStyle w:val="27"/>
        <w:spacing w:line="560" w:lineRule="exact"/>
        <w:rPr>
          <w:rFonts w:hAnsi="宋体" w:cs="宋体"/>
          <w:color w:val="auto"/>
          <w:sz w:val="30"/>
          <w:highlight w:val="none"/>
        </w:rPr>
      </w:pPr>
    </w:p>
    <w:p>
      <w:pPr>
        <w:pStyle w:val="13"/>
        <w:ind w:firstLine="0"/>
        <w:jc w:val="center"/>
        <w:rPr>
          <w:rFonts w:ascii="宋体" w:hAnsi="宋体" w:cs="宋体"/>
          <w:color w:val="auto"/>
          <w:sz w:val="30"/>
          <w:highlight w:val="none"/>
        </w:rPr>
      </w:pPr>
    </w:p>
    <w:p>
      <w:pPr>
        <w:pStyle w:val="27"/>
        <w:spacing w:line="560" w:lineRule="exact"/>
        <w:rPr>
          <w:rFonts w:hAnsi="宋体" w:cs="宋体"/>
          <w:color w:val="auto"/>
          <w:sz w:val="30"/>
          <w:highlight w:val="non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pStyle w:val="27"/>
        <w:spacing w:line="560" w:lineRule="exact"/>
        <w:rPr>
          <w:rFonts w:hAnsi="宋体" w:cs="宋体"/>
          <w:color w:val="auto"/>
          <w:sz w:val="30"/>
          <w:highlight w:val="none"/>
        </w:rPr>
      </w:pPr>
    </w:p>
    <w:p>
      <w:pPr>
        <w:pStyle w:val="13"/>
        <w:spacing w:line="360" w:lineRule="auto"/>
        <w:ind w:firstLine="0"/>
        <w:jc w:val="center"/>
        <w:rPr>
          <w:rFonts w:ascii="宋体" w:hAnsi="宋体" w:eastAsia="仿宋_GB2312"/>
          <w:b/>
          <w:color w:val="auto"/>
          <w:sz w:val="30"/>
          <w:szCs w:val="32"/>
          <w:highlight w:val="none"/>
        </w:rPr>
      </w:pPr>
    </w:p>
    <w:p>
      <w:pPr>
        <w:pStyle w:val="13"/>
        <w:spacing w:line="360" w:lineRule="auto"/>
        <w:ind w:firstLine="0"/>
        <w:jc w:val="center"/>
        <w:rPr>
          <w:rFonts w:ascii="宋体" w:hAnsi="宋体" w:cs="宋体"/>
          <w:b/>
          <w:bCs/>
          <w:color w:val="auto"/>
          <w:sz w:val="28"/>
          <w:szCs w:val="28"/>
          <w:highlight w:val="none"/>
        </w:rPr>
      </w:pPr>
      <w:r>
        <w:rPr>
          <w:rFonts w:hint="eastAsia" w:ascii="宋体" w:hAnsi="宋体" w:cs="宋体"/>
          <w:b/>
          <w:color w:val="auto"/>
          <w:sz w:val="30"/>
          <w:highlight w:val="none"/>
        </w:rPr>
        <w:t>5、商务响应偏离表</w:t>
      </w:r>
    </w:p>
    <w:p>
      <w:pPr>
        <w:pStyle w:val="27"/>
        <w:adjustRightInd w:val="0"/>
        <w:snapToGrid w:val="0"/>
        <w:spacing w:line="480" w:lineRule="exact"/>
        <w:rPr>
          <w:rFonts w:hAnsi="宋体" w:cs="宋体"/>
          <w:color w:val="auto"/>
          <w:szCs w:val="21"/>
          <w:highlight w:val="none"/>
        </w:rPr>
      </w:pPr>
      <w:r>
        <w:rPr>
          <w:rFonts w:hint="eastAsia" w:hAnsi="宋体" w:cs="宋体"/>
          <w:color w:val="auto"/>
          <w:szCs w:val="21"/>
          <w:highlight w:val="none"/>
        </w:rPr>
        <w:t>项目名称：</w:t>
      </w:r>
    </w:p>
    <w:p>
      <w:pPr>
        <w:pStyle w:val="27"/>
        <w:adjustRightInd w:val="0"/>
        <w:snapToGrid w:val="0"/>
        <w:spacing w:line="480" w:lineRule="exact"/>
        <w:rPr>
          <w:rFonts w:hAnsi="宋体" w:cs="宋体"/>
          <w:color w:val="auto"/>
          <w:szCs w:val="21"/>
          <w:highlight w:val="none"/>
        </w:rPr>
      </w:pPr>
      <w:r>
        <w:rPr>
          <w:rFonts w:hint="eastAsia" w:hAnsi="宋体" w:cs="宋体"/>
          <w:color w:val="auto"/>
          <w:szCs w:val="21"/>
          <w:highlight w:val="none"/>
        </w:rPr>
        <w:t>项目编号：</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5"/>
        <w:gridCol w:w="3282"/>
        <w:gridCol w:w="2512"/>
        <w:gridCol w:w="3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3284" w:type="dxa"/>
            <w:vAlign w:val="center"/>
          </w:tcPr>
          <w:p>
            <w:pPr>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采购要求</w:t>
            </w:r>
          </w:p>
        </w:tc>
        <w:tc>
          <w:tcPr>
            <w:tcW w:w="2512" w:type="dxa"/>
            <w:vAlign w:val="center"/>
          </w:tcPr>
          <w:p>
            <w:pPr>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响应内容</w:t>
            </w:r>
          </w:p>
        </w:tc>
        <w:tc>
          <w:tcPr>
            <w:tcW w:w="3091" w:type="dxa"/>
            <w:vAlign w:val="center"/>
          </w:tcPr>
          <w:p>
            <w:pPr>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pacing w:val="20"/>
                <w:szCs w:val="21"/>
                <w:highlight w:val="none"/>
              </w:rPr>
            </w:pPr>
          </w:p>
        </w:tc>
        <w:tc>
          <w:tcPr>
            <w:tcW w:w="3284" w:type="dxa"/>
            <w:vAlign w:val="center"/>
          </w:tcPr>
          <w:p>
            <w:pPr>
              <w:snapToGrid w:val="0"/>
              <w:spacing w:line="480" w:lineRule="exact"/>
              <w:jc w:val="center"/>
              <w:rPr>
                <w:rFonts w:ascii="宋体" w:hAnsi="宋体" w:cs="宋体"/>
                <w:color w:val="auto"/>
                <w:szCs w:val="21"/>
                <w:highlight w:val="none"/>
              </w:rPr>
            </w:pPr>
          </w:p>
        </w:tc>
        <w:tc>
          <w:tcPr>
            <w:tcW w:w="2512" w:type="dxa"/>
            <w:vAlign w:val="center"/>
          </w:tcPr>
          <w:p>
            <w:pPr>
              <w:snapToGrid w:val="0"/>
              <w:spacing w:line="480" w:lineRule="exact"/>
              <w:jc w:val="center"/>
              <w:rPr>
                <w:rFonts w:ascii="CIDFont" w:hAnsi="CIDFont" w:eastAsia="CIDFont" w:cs="CIDFont"/>
                <w:color w:val="auto"/>
                <w:kern w:val="0"/>
                <w:szCs w:val="21"/>
                <w:highlight w:val="none"/>
                <w:lang w:bidi="ar"/>
              </w:rPr>
            </w:pPr>
          </w:p>
        </w:tc>
        <w:tc>
          <w:tcPr>
            <w:tcW w:w="3091" w:type="dxa"/>
            <w:vAlign w:val="center"/>
          </w:tcPr>
          <w:p>
            <w:pPr>
              <w:snapToGrid w:val="0"/>
              <w:spacing w:line="480" w:lineRule="exact"/>
              <w:jc w:val="center"/>
              <w:rPr>
                <w:rFonts w:ascii="CIDFont" w:hAnsi="CIDFont" w:eastAsia="CIDFont" w:cs="CIDFont"/>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pacing w:val="20"/>
                <w:szCs w:val="21"/>
                <w:highlight w:val="none"/>
              </w:rPr>
            </w:pPr>
          </w:p>
        </w:tc>
        <w:tc>
          <w:tcPr>
            <w:tcW w:w="3284" w:type="dxa"/>
            <w:vAlign w:val="center"/>
          </w:tcPr>
          <w:p>
            <w:pPr>
              <w:snapToGrid w:val="0"/>
              <w:spacing w:line="480" w:lineRule="exact"/>
              <w:jc w:val="center"/>
              <w:rPr>
                <w:rFonts w:ascii="宋体" w:hAnsi="宋体" w:cs="宋体"/>
                <w:color w:val="auto"/>
                <w:szCs w:val="21"/>
                <w:highlight w:val="none"/>
              </w:rPr>
            </w:pPr>
          </w:p>
        </w:tc>
        <w:tc>
          <w:tcPr>
            <w:tcW w:w="2512" w:type="dxa"/>
            <w:vAlign w:val="center"/>
          </w:tcPr>
          <w:p>
            <w:pPr>
              <w:snapToGrid w:val="0"/>
              <w:spacing w:line="480" w:lineRule="exact"/>
              <w:jc w:val="center"/>
              <w:rPr>
                <w:rFonts w:ascii="宋体" w:hAnsi="宋体" w:cs="宋体"/>
                <w:color w:val="auto"/>
                <w:spacing w:val="20"/>
                <w:szCs w:val="21"/>
                <w:highlight w:val="none"/>
              </w:rPr>
            </w:pPr>
          </w:p>
        </w:tc>
        <w:tc>
          <w:tcPr>
            <w:tcW w:w="3091" w:type="dxa"/>
            <w:vAlign w:val="center"/>
          </w:tcPr>
          <w:p>
            <w:pPr>
              <w:snapToGrid w:val="0"/>
              <w:spacing w:line="480" w:lineRule="exact"/>
              <w:jc w:val="center"/>
              <w:rPr>
                <w:rFonts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pacing w:val="20"/>
                <w:szCs w:val="21"/>
                <w:highlight w:val="none"/>
              </w:rPr>
            </w:pPr>
          </w:p>
        </w:tc>
        <w:tc>
          <w:tcPr>
            <w:tcW w:w="3284" w:type="dxa"/>
            <w:vAlign w:val="center"/>
          </w:tcPr>
          <w:p>
            <w:pPr>
              <w:snapToGrid w:val="0"/>
              <w:spacing w:line="480" w:lineRule="exact"/>
              <w:jc w:val="center"/>
              <w:rPr>
                <w:rFonts w:ascii="宋体" w:hAnsi="宋体" w:cs="宋体"/>
                <w:color w:val="auto"/>
                <w:szCs w:val="21"/>
                <w:highlight w:val="none"/>
              </w:rPr>
            </w:pPr>
          </w:p>
        </w:tc>
        <w:tc>
          <w:tcPr>
            <w:tcW w:w="2512" w:type="dxa"/>
            <w:vAlign w:val="center"/>
          </w:tcPr>
          <w:p>
            <w:pPr>
              <w:snapToGrid w:val="0"/>
              <w:spacing w:line="480" w:lineRule="exact"/>
              <w:jc w:val="center"/>
              <w:rPr>
                <w:rFonts w:ascii="宋体" w:hAnsi="宋体" w:cs="宋体"/>
                <w:color w:val="auto"/>
                <w:spacing w:val="20"/>
                <w:szCs w:val="21"/>
                <w:highlight w:val="none"/>
              </w:rPr>
            </w:pPr>
          </w:p>
        </w:tc>
        <w:tc>
          <w:tcPr>
            <w:tcW w:w="3091" w:type="dxa"/>
            <w:vAlign w:val="center"/>
          </w:tcPr>
          <w:p>
            <w:pPr>
              <w:snapToGrid w:val="0"/>
              <w:spacing w:line="480" w:lineRule="exact"/>
              <w:jc w:val="center"/>
              <w:rPr>
                <w:rFonts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pacing w:val="20"/>
                <w:szCs w:val="21"/>
                <w:highlight w:val="none"/>
              </w:rPr>
            </w:pPr>
          </w:p>
        </w:tc>
        <w:tc>
          <w:tcPr>
            <w:tcW w:w="3284" w:type="dxa"/>
            <w:vAlign w:val="center"/>
          </w:tcPr>
          <w:p>
            <w:pPr>
              <w:snapToGrid w:val="0"/>
              <w:spacing w:line="480" w:lineRule="exact"/>
              <w:jc w:val="center"/>
              <w:rPr>
                <w:rFonts w:ascii="宋体" w:hAnsi="宋体" w:cs="宋体"/>
                <w:color w:val="auto"/>
                <w:szCs w:val="21"/>
                <w:highlight w:val="none"/>
              </w:rPr>
            </w:pPr>
          </w:p>
        </w:tc>
        <w:tc>
          <w:tcPr>
            <w:tcW w:w="2512" w:type="dxa"/>
            <w:vAlign w:val="center"/>
          </w:tcPr>
          <w:p>
            <w:pPr>
              <w:snapToGrid w:val="0"/>
              <w:spacing w:line="480" w:lineRule="exact"/>
              <w:jc w:val="center"/>
              <w:rPr>
                <w:rFonts w:ascii="CIDFont" w:hAnsi="CIDFont" w:eastAsia="CIDFont" w:cs="CIDFont"/>
                <w:color w:val="auto"/>
                <w:kern w:val="0"/>
                <w:szCs w:val="21"/>
                <w:highlight w:val="none"/>
                <w:lang w:bidi="ar"/>
              </w:rPr>
            </w:pPr>
          </w:p>
        </w:tc>
        <w:tc>
          <w:tcPr>
            <w:tcW w:w="3091" w:type="dxa"/>
            <w:vAlign w:val="center"/>
          </w:tcPr>
          <w:p>
            <w:pPr>
              <w:snapToGrid w:val="0"/>
              <w:spacing w:line="480" w:lineRule="exact"/>
              <w:jc w:val="center"/>
              <w:rPr>
                <w:rFonts w:ascii="CIDFont" w:hAnsi="CIDFont" w:eastAsia="CIDFont" w:cs="CIDFont"/>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pacing w:val="20"/>
                <w:szCs w:val="21"/>
                <w:highlight w:val="none"/>
              </w:rPr>
            </w:pPr>
          </w:p>
        </w:tc>
        <w:tc>
          <w:tcPr>
            <w:tcW w:w="3284" w:type="dxa"/>
            <w:vAlign w:val="center"/>
          </w:tcPr>
          <w:p>
            <w:pPr>
              <w:snapToGrid w:val="0"/>
              <w:spacing w:line="480" w:lineRule="exact"/>
              <w:jc w:val="center"/>
              <w:rPr>
                <w:rFonts w:ascii="宋体" w:hAnsi="宋体" w:cs="宋体"/>
                <w:color w:val="auto"/>
                <w:szCs w:val="21"/>
                <w:highlight w:val="none"/>
              </w:rPr>
            </w:pPr>
          </w:p>
        </w:tc>
        <w:tc>
          <w:tcPr>
            <w:tcW w:w="2512" w:type="dxa"/>
            <w:vAlign w:val="center"/>
          </w:tcPr>
          <w:p>
            <w:pPr>
              <w:snapToGrid w:val="0"/>
              <w:spacing w:line="480" w:lineRule="exact"/>
              <w:jc w:val="center"/>
              <w:rPr>
                <w:rFonts w:ascii="宋体" w:hAnsi="宋体" w:cs="宋体"/>
                <w:color w:val="auto"/>
                <w:spacing w:val="20"/>
                <w:szCs w:val="21"/>
                <w:highlight w:val="none"/>
              </w:rPr>
            </w:pPr>
          </w:p>
        </w:tc>
        <w:tc>
          <w:tcPr>
            <w:tcW w:w="3091" w:type="dxa"/>
            <w:vAlign w:val="center"/>
          </w:tcPr>
          <w:p>
            <w:pPr>
              <w:snapToGrid w:val="0"/>
              <w:spacing w:line="480" w:lineRule="exact"/>
              <w:jc w:val="center"/>
              <w:rPr>
                <w:rFonts w:ascii="宋体" w:hAns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81" w:type="dxa"/>
            <w:vAlign w:val="center"/>
          </w:tcPr>
          <w:p>
            <w:pPr>
              <w:snapToGrid w:val="0"/>
              <w:spacing w:line="480" w:lineRule="exact"/>
              <w:jc w:val="center"/>
              <w:rPr>
                <w:rFonts w:ascii="宋体" w:hAnsi="宋体" w:cs="宋体"/>
                <w:color w:val="auto"/>
                <w:spacing w:val="20"/>
                <w:szCs w:val="21"/>
                <w:highlight w:val="none"/>
              </w:rPr>
            </w:pPr>
          </w:p>
        </w:tc>
        <w:tc>
          <w:tcPr>
            <w:tcW w:w="3284" w:type="dxa"/>
            <w:vAlign w:val="center"/>
          </w:tcPr>
          <w:p>
            <w:pPr>
              <w:snapToGrid w:val="0"/>
              <w:spacing w:line="480" w:lineRule="exact"/>
              <w:jc w:val="center"/>
              <w:rPr>
                <w:rFonts w:ascii="宋体" w:hAnsi="宋体" w:cs="宋体"/>
                <w:color w:val="auto"/>
                <w:szCs w:val="21"/>
                <w:highlight w:val="none"/>
              </w:rPr>
            </w:pPr>
          </w:p>
        </w:tc>
        <w:tc>
          <w:tcPr>
            <w:tcW w:w="2512" w:type="dxa"/>
            <w:vAlign w:val="center"/>
          </w:tcPr>
          <w:p>
            <w:pPr>
              <w:snapToGrid w:val="0"/>
              <w:spacing w:line="480" w:lineRule="exact"/>
              <w:jc w:val="center"/>
              <w:rPr>
                <w:rFonts w:ascii="宋体" w:hAnsi="宋体" w:cs="宋体"/>
                <w:color w:val="auto"/>
                <w:spacing w:val="20"/>
                <w:szCs w:val="21"/>
                <w:highlight w:val="none"/>
              </w:rPr>
            </w:pPr>
          </w:p>
        </w:tc>
        <w:tc>
          <w:tcPr>
            <w:tcW w:w="3091" w:type="dxa"/>
            <w:vAlign w:val="center"/>
          </w:tcPr>
          <w:p>
            <w:pPr>
              <w:snapToGrid w:val="0"/>
              <w:spacing w:line="480" w:lineRule="exact"/>
              <w:jc w:val="center"/>
              <w:rPr>
                <w:rFonts w:ascii="宋体" w:hAnsi="宋体" w:cs="宋体"/>
                <w:color w:val="auto"/>
                <w:spacing w:val="20"/>
                <w:szCs w:val="21"/>
                <w:highlight w:val="none"/>
              </w:rPr>
            </w:pPr>
          </w:p>
        </w:tc>
      </w:tr>
    </w:tbl>
    <w:p>
      <w:pPr>
        <w:pStyle w:val="115"/>
        <w:wordWrap w:val="0"/>
        <w:spacing w:line="500" w:lineRule="exact"/>
        <w:ind w:firstLine="480"/>
        <w:jc w:val="center"/>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注：</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1.对招标文件中“第三章采购需求”商务要求有任何偏离（包括正偏离及负偏离）均应汇总并填写在此表中。</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2.完全满足招标文件要求的投标人只需在上述表格任意位置填写“</w:t>
      </w:r>
      <w:r>
        <w:rPr>
          <w:rFonts w:hint="eastAsia" w:ascii="宋体" w:hAnsi="宋体" w:cs="宋体"/>
          <w:b/>
          <w:color w:val="auto"/>
          <w:szCs w:val="21"/>
          <w:highlight w:val="none"/>
        </w:rPr>
        <w:t>完全满足招标文件的全部要求</w:t>
      </w:r>
      <w:r>
        <w:rPr>
          <w:rFonts w:hint="eastAsia" w:ascii="宋体" w:hAnsi="宋体" w:cs="宋体"/>
          <w:color w:val="auto"/>
          <w:szCs w:val="21"/>
          <w:highlight w:val="none"/>
        </w:rPr>
        <w:t>”。</w:t>
      </w:r>
    </w:p>
    <w:p>
      <w:pPr>
        <w:snapToGrid w:val="0"/>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3.若中标人以未在偏离表中列出的负偏离为由，不按采购要求签约，采购人有权取消该中标人的成交资格并按有关规定重新确定中标人或另行采购。</w:t>
      </w:r>
    </w:p>
    <w:p>
      <w:pPr>
        <w:pStyle w:val="286"/>
        <w:spacing w:line="480" w:lineRule="exact"/>
        <w:ind w:firstLine="420" w:firstLineChars="200"/>
        <w:rPr>
          <w:rFonts w:ascii="宋体" w:hAnsi="宋体" w:cs="宋体"/>
          <w:color w:val="auto"/>
          <w:szCs w:val="21"/>
          <w:highlight w:val="none"/>
          <w:lang w:val="en-GB"/>
        </w:rPr>
      </w:pPr>
      <w:r>
        <w:rPr>
          <w:rFonts w:hint="eastAsia" w:ascii="宋体" w:hAnsi="宋体" w:cs="宋体"/>
          <w:color w:val="auto"/>
          <w:szCs w:val="21"/>
          <w:highlight w:val="none"/>
        </w:rPr>
        <w:t>4.</w:t>
      </w:r>
      <w:r>
        <w:rPr>
          <w:rFonts w:hint="eastAsia" w:ascii="宋体" w:hAnsi="宋体" w:cs="宋体"/>
          <w:color w:val="auto"/>
          <w:szCs w:val="21"/>
          <w:highlight w:val="none"/>
          <w:lang w:val="en-GB"/>
        </w:rPr>
        <w:t>不允许存在实质性负偏离。</w:t>
      </w:r>
    </w:p>
    <w:p>
      <w:pPr>
        <w:pStyle w:val="286"/>
        <w:spacing w:line="480" w:lineRule="exact"/>
        <w:ind w:firstLine="422" w:firstLineChars="200"/>
        <w:rPr>
          <w:rFonts w:ascii="宋体" w:hAnsi="宋体" w:cs="宋体"/>
          <w:b/>
          <w:bCs/>
          <w:color w:val="auto"/>
          <w:szCs w:val="21"/>
          <w:highlight w:val="none"/>
          <w:lang w:val="en-GB"/>
        </w:rPr>
      </w:pPr>
    </w:p>
    <w:p>
      <w:pPr>
        <w:pStyle w:val="115"/>
        <w:wordWrap w:val="0"/>
        <w:spacing w:line="500" w:lineRule="exact"/>
        <w:ind w:firstLine="480"/>
        <w:jc w:val="center"/>
        <w:rPr>
          <w:rFonts w:ascii="宋体" w:hAnsi="宋体" w:cs="宋体"/>
          <w:color w:val="auto"/>
          <w:szCs w:val="21"/>
          <w:highlight w:val="none"/>
          <w:u w:val="single"/>
        </w:rPr>
      </w:pPr>
      <w:r>
        <w:rPr>
          <w:rFonts w:hint="eastAsia" w:ascii="宋体" w:hAnsi="宋体" w:cs="宋体"/>
          <w:color w:val="auto"/>
          <w:szCs w:val="21"/>
          <w:highlight w:val="none"/>
        </w:rPr>
        <w:t xml:space="preserve">                       </w:t>
      </w:r>
    </w:p>
    <w:p>
      <w:pPr>
        <w:spacing w:before="120" w:beforeLines="50" w:after="120" w:afterLines="50"/>
        <w:jc w:val="center"/>
        <w:rPr>
          <w:rFonts w:ascii="宋体" w:hAnsi="宋体" w:cs="宋体"/>
          <w:b/>
          <w:color w:val="auto"/>
          <w:sz w:val="32"/>
          <w:szCs w:val="32"/>
          <w:highlight w:val="non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pStyle w:val="4"/>
        <w:ind w:firstLine="640"/>
        <w:rPr>
          <w:rFonts w:ascii="宋体" w:hAnsi="宋体" w:cs="宋体"/>
          <w:b w:val="0"/>
          <w:color w:val="auto"/>
          <w:sz w:val="32"/>
          <w:szCs w:val="32"/>
          <w:highlight w:val="none"/>
        </w:rPr>
      </w:pPr>
    </w:p>
    <w:p>
      <w:pPr>
        <w:pStyle w:val="13"/>
        <w:rPr>
          <w:rFonts w:ascii="宋体" w:hAnsi="宋体" w:cs="宋体"/>
          <w:b/>
          <w:color w:val="auto"/>
          <w:sz w:val="32"/>
          <w:szCs w:val="32"/>
          <w:highlight w:val="none"/>
        </w:rPr>
      </w:pPr>
    </w:p>
    <w:p>
      <w:pPr>
        <w:rPr>
          <w:rFonts w:ascii="宋体" w:hAnsi="宋体" w:cs="宋体"/>
          <w:b/>
          <w:color w:val="auto"/>
          <w:sz w:val="32"/>
          <w:szCs w:val="32"/>
          <w:highlight w:val="none"/>
        </w:rPr>
      </w:pPr>
    </w:p>
    <w:bookmarkEnd w:id="148"/>
    <w:bookmarkEnd w:id="149"/>
    <w:p>
      <w:pPr>
        <w:snapToGrid w:val="0"/>
        <w:spacing w:line="300" w:lineRule="auto"/>
        <w:ind w:left="301" w:hanging="301" w:hangingChars="100"/>
        <w:jc w:val="center"/>
        <w:rPr>
          <w:rFonts w:ascii="宋体" w:hAnsi="宋体" w:cs="宋体"/>
          <w:b/>
          <w:color w:val="auto"/>
          <w:sz w:val="30"/>
          <w:highlight w:val="none"/>
        </w:rPr>
      </w:pPr>
    </w:p>
    <w:p>
      <w:pPr>
        <w:snapToGrid w:val="0"/>
        <w:spacing w:line="300" w:lineRule="auto"/>
        <w:ind w:left="301" w:hanging="301" w:hangingChars="100"/>
        <w:jc w:val="center"/>
        <w:rPr>
          <w:rFonts w:ascii="宋体" w:hAnsi="宋体" w:cs="宋体"/>
          <w:b/>
          <w:color w:val="auto"/>
          <w:sz w:val="30"/>
          <w:highlight w:val="none"/>
        </w:rPr>
      </w:pPr>
      <w:r>
        <w:rPr>
          <w:rFonts w:hint="eastAsia" w:ascii="宋体" w:hAnsi="宋体" w:cs="宋体"/>
          <w:b/>
          <w:color w:val="auto"/>
          <w:sz w:val="30"/>
          <w:highlight w:val="none"/>
        </w:rPr>
        <w:t>6、项目实施方案</w:t>
      </w:r>
    </w:p>
    <w:p>
      <w:pPr>
        <w:pStyle w:val="365"/>
        <w:spacing w:before="120" w:after="120" w:line="360" w:lineRule="auto"/>
        <w:ind w:firstLine="420" w:firstLineChars="200"/>
        <w:rPr>
          <w:rFonts w:ascii="宋体" w:hAnsi="宋体" w:cs="宋体"/>
          <w:color w:val="auto"/>
          <w:szCs w:val="21"/>
          <w:highlight w:val="none"/>
        </w:rPr>
      </w:pPr>
    </w:p>
    <w:p>
      <w:pPr>
        <w:pStyle w:val="306"/>
        <w:spacing w:line="360" w:lineRule="auto"/>
        <w:rPr>
          <w:rFonts w:ascii="宋体" w:hAnsi="宋体" w:cs="宋体"/>
          <w:color w:val="auto"/>
          <w:szCs w:val="21"/>
          <w:highlight w:val="none"/>
        </w:rPr>
      </w:pPr>
    </w:p>
    <w:p>
      <w:pPr>
        <w:pStyle w:val="306"/>
        <w:spacing w:line="360" w:lineRule="auto"/>
        <w:rPr>
          <w:rFonts w:ascii="宋体" w:hAnsi="宋体" w:cs="宋体"/>
          <w:color w:val="auto"/>
          <w:szCs w:val="21"/>
          <w:highlight w:val="none"/>
        </w:rPr>
      </w:pPr>
    </w:p>
    <w:p>
      <w:pPr>
        <w:pStyle w:val="306"/>
        <w:spacing w:line="600" w:lineRule="exact"/>
        <w:rPr>
          <w:rFonts w:ascii="宋体" w:hAnsi="宋体" w:cs="宋体"/>
          <w:bCs/>
          <w:color w:val="auto"/>
          <w:szCs w:val="21"/>
          <w:highlight w:val="none"/>
        </w:rPr>
      </w:pPr>
      <w:r>
        <w:rPr>
          <w:rFonts w:hint="eastAsia" w:ascii="宋体" w:hAnsi="宋体" w:cs="宋体"/>
          <w:b/>
          <w:bCs/>
          <w:color w:val="auto"/>
          <w:szCs w:val="21"/>
          <w:highlight w:val="none"/>
        </w:rPr>
        <w:t>注：</w:t>
      </w:r>
      <w:r>
        <w:rPr>
          <w:rFonts w:hint="eastAsia" w:ascii="宋体" w:hAnsi="宋体" w:cs="宋体"/>
          <w:bCs/>
          <w:color w:val="auto"/>
          <w:szCs w:val="21"/>
          <w:highlight w:val="none"/>
        </w:rPr>
        <w:t>1.请按第三章采购需求和第六章中的评标办法和细则所要求的实施方案内容要求编制；</w:t>
      </w:r>
    </w:p>
    <w:p>
      <w:pPr>
        <w:pStyle w:val="306"/>
        <w:spacing w:line="600" w:lineRule="exact"/>
        <w:rPr>
          <w:rFonts w:ascii="宋体" w:hAnsi="宋体" w:cs="宋体"/>
          <w:bCs/>
          <w:color w:val="auto"/>
          <w:szCs w:val="21"/>
          <w:highlight w:val="none"/>
        </w:rPr>
      </w:pPr>
      <w:r>
        <w:rPr>
          <w:rFonts w:hint="eastAsia" w:ascii="宋体" w:hAnsi="宋体" w:cs="宋体"/>
          <w:bCs/>
          <w:color w:val="auto"/>
          <w:szCs w:val="21"/>
          <w:highlight w:val="none"/>
        </w:rPr>
        <w:t xml:space="preserve">    2. 格式自拟。</w:t>
      </w:r>
    </w:p>
    <w:p>
      <w:pPr>
        <w:pStyle w:val="306"/>
        <w:ind w:firstLine="420" w:firstLineChars="200"/>
        <w:rPr>
          <w:rFonts w:ascii="宋体" w:hAnsi="宋体" w:cs="宋体"/>
          <w:color w:val="auto"/>
          <w:highlight w:val="none"/>
        </w:rPr>
      </w:pPr>
    </w:p>
    <w:p>
      <w:pPr>
        <w:spacing w:line="360" w:lineRule="auto"/>
        <w:rPr>
          <w:rFonts w:ascii="宋体" w:hAnsi="宋体" w:cs="宋体"/>
          <w:color w:val="auto"/>
          <w:sz w:val="30"/>
          <w:highlight w:val="none"/>
        </w:rPr>
      </w:pPr>
    </w:p>
    <w:p>
      <w:pPr>
        <w:spacing w:line="360" w:lineRule="auto"/>
        <w:rPr>
          <w:rFonts w:ascii="宋体" w:hAnsi="宋体" w:cs="宋体"/>
          <w:color w:val="auto"/>
          <w:sz w:val="30"/>
          <w:highlight w:val="none"/>
        </w:rPr>
      </w:pPr>
    </w:p>
    <w:p>
      <w:pPr>
        <w:pStyle w:val="3"/>
        <w:rPr>
          <w:rFonts w:ascii="宋体" w:hAnsi="宋体" w:eastAsia="宋体" w:cs="宋体"/>
          <w:color w:val="auto"/>
          <w:sz w:val="30"/>
          <w:highlight w:val="none"/>
        </w:rPr>
      </w:pPr>
    </w:p>
    <w:p>
      <w:pPr>
        <w:rPr>
          <w:rFonts w:ascii="宋体" w:hAnsi="宋体" w:cs="宋体"/>
          <w:color w:val="auto"/>
          <w:sz w:val="30"/>
          <w:highlight w:val="none"/>
        </w:rPr>
      </w:pPr>
    </w:p>
    <w:p>
      <w:pPr>
        <w:pStyle w:val="3"/>
        <w:rPr>
          <w:rFonts w:ascii="宋体" w:hAnsi="宋体" w:eastAsia="宋体" w:cs="宋体"/>
          <w:color w:val="auto"/>
          <w:sz w:val="30"/>
          <w:highlight w:val="none"/>
        </w:rPr>
      </w:pPr>
    </w:p>
    <w:p>
      <w:pPr>
        <w:rPr>
          <w:rFonts w:ascii="宋体" w:hAnsi="宋体" w:cs="宋体"/>
          <w:color w:val="auto"/>
          <w:sz w:val="30"/>
          <w:highlight w:val="none"/>
        </w:rPr>
      </w:pPr>
    </w:p>
    <w:p>
      <w:pPr>
        <w:pStyle w:val="3"/>
        <w:rPr>
          <w:rFonts w:ascii="宋体" w:hAnsi="宋体" w:eastAsia="宋体" w:cs="宋体"/>
          <w:color w:val="auto"/>
          <w:sz w:val="30"/>
          <w:highlight w:val="none"/>
        </w:rPr>
      </w:pPr>
    </w:p>
    <w:p>
      <w:pPr>
        <w:rPr>
          <w:rFonts w:ascii="宋体" w:hAnsi="宋体" w:cs="宋体"/>
          <w:color w:val="auto"/>
          <w:sz w:val="30"/>
          <w:highlight w:val="non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pStyle w:val="3"/>
        <w:rPr>
          <w:rFonts w:ascii="宋体" w:hAnsi="宋体" w:eastAsia="宋体" w:cs="宋体"/>
          <w:color w:val="auto"/>
          <w:sz w:val="30"/>
          <w:highlight w:val="none"/>
        </w:rPr>
      </w:pPr>
    </w:p>
    <w:p>
      <w:pPr>
        <w:rPr>
          <w:rFonts w:ascii="宋体" w:hAnsi="宋体" w:cs="宋体"/>
          <w:color w:val="auto"/>
          <w:sz w:val="30"/>
          <w:highlight w:val="none"/>
        </w:rPr>
      </w:pPr>
    </w:p>
    <w:p>
      <w:pPr>
        <w:pStyle w:val="49"/>
        <w:rPr>
          <w:rFonts w:ascii="宋体" w:hAnsi="宋体" w:cs="宋体"/>
          <w:color w:val="auto"/>
          <w:sz w:val="30"/>
          <w:highlight w:val="none"/>
        </w:rPr>
      </w:pPr>
    </w:p>
    <w:p>
      <w:pPr>
        <w:rPr>
          <w:rFonts w:ascii="宋体" w:hAnsi="宋体" w:cs="宋体"/>
          <w:color w:val="auto"/>
          <w:sz w:val="30"/>
          <w:highlight w:val="none"/>
        </w:rPr>
      </w:pPr>
    </w:p>
    <w:p>
      <w:pPr>
        <w:pStyle w:val="49"/>
        <w:rPr>
          <w:rFonts w:ascii="宋体" w:hAnsi="宋体" w:cs="宋体"/>
          <w:color w:val="auto"/>
          <w:sz w:val="30"/>
          <w:highlight w:val="none"/>
        </w:rPr>
      </w:pPr>
    </w:p>
    <w:p>
      <w:pPr>
        <w:rPr>
          <w:color w:val="auto"/>
          <w:highlight w:val="none"/>
        </w:rPr>
      </w:pPr>
    </w:p>
    <w:p>
      <w:pPr>
        <w:pStyle w:val="3"/>
        <w:rPr>
          <w:rFonts w:ascii="宋体" w:hAnsi="宋体" w:eastAsia="宋体" w:cs="宋体"/>
          <w:color w:val="auto"/>
          <w:sz w:val="30"/>
          <w:highlight w:val="none"/>
        </w:rPr>
      </w:pPr>
    </w:p>
    <w:p>
      <w:pPr>
        <w:rPr>
          <w:rFonts w:ascii="宋体" w:hAnsi="宋体" w:cs="宋体"/>
          <w:color w:val="auto"/>
          <w:sz w:val="30"/>
          <w:highlight w:val="none"/>
        </w:rPr>
      </w:pPr>
    </w:p>
    <w:p>
      <w:pPr>
        <w:spacing w:line="360" w:lineRule="auto"/>
        <w:rPr>
          <w:rFonts w:ascii="宋体" w:hAnsi="宋体" w:cs="宋体"/>
          <w:color w:val="auto"/>
          <w:szCs w:val="21"/>
          <w:highlight w:val="none"/>
        </w:rPr>
      </w:pPr>
    </w:p>
    <w:p>
      <w:pPr>
        <w:pStyle w:val="3"/>
        <w:rPr>
          <w:rFonts w:ascii="宋体" w:hAnsi="宋体" w:eastAsia="宋体" w:cs="宋体"/>
          <w:color w:val="auto"/>
          <w:sz w:val="21"/>
          <w:szCs w:val="21"/>
          <w:highlight w:val="none"/>
        </w:rPr>
      </w:pPr>
    </w:p>
    <w:p>
      <w:pPr>
        <w:snapToGrid w:val="0"/>
        <w:spacing w:line="300" w:lineRule="auto"/>
        <w:ind w:left="301" w:hanging="301" w:hangingChars="100"/>
        <w:jc w:val="center"/>
        <w:rPr>
          <w:rFonts w:ascii="宋体" w:hAnsi="宋体" w:cs="宋体"/>
          <w:b/>
          <w:color w:val="auto"/>
          <w:sz w:val="30"/>
          <w:highlight w:val="none"/>
        </w:rPr>
      </w:pPr>
      <w:r>
        <w:rPr>
          <w:rFonts w:hint="eastAsia" w:ascii="宋体" w:hAnsi="宋体" w:cs="宋体"/>
          <w:b/>
          <w:color w:val="auto"/>
          <w:sz w:val="30"/>
          <w:highlight w:val="none"/>
        </w:rPr>
        <w:t>7、关于对招标文件中有关条款的拒绝声明</w:t>
      </w:r>
    </w:p>
    <w:p>
      <w:pPr>
        <w:rPr>
          <w:rFonts w:ascii="宋体" w:hAnsi="宋体" w:cs="宋体"/>
          <w:b/>
          <w:color w:val="auto"/>
          <w:sz w:val="32"/>
          <w:szCs w:val="32"/>
          <w:highlight w:val="none"/>
        </w:rPr>
      </w:pPr>
    </w:p>
    <w:p>
      <w:pPr>
        <w:pStyle w:val="306"/>
        <w:spacing w:line="600" w:lineRule="exact"/>
        <w:rPr>
          <w:rFonts w:ascii="宋体" w:hAnsi="宋体" w:cs="宋体"/>
          <w:b/>
          <w:bCs/>
          <w:color w:val="auto"/>
          <w:szCs w:val="21"/>
          <w:highlight w:val="none"/>
        </w:rPr>
      </w:pPr>
    </w:p>
    <w:p>
      <w:pPr>
        <w:pStyle w:val="306"/>
        <w:spacing w:line="600" w:lineRule="exact"/>
        <w:ind w:firstLine="632" w:firstLineChars="300"/>
        <w:rPr>
          <w:rFonts w:ascii="宋体" w:hAnsi="宋体" w:cs="宋体"/>
          <w:b/>
          <w:bCs/>
          <w:color w:val="auto"/>
          <w:szCs w:val="21"/>
          <w:highlight w:val="none"/>
        </w:rPr>
      </w:pPr>
      <w:r>
        <w:rPr>
          <w:rFonts w:hint="eastAsia" w:ascii="宋体" w:hAnsi="宋体" w:cs="宋体"/>
          <w:b/>
          <w:bCs/>
          <w:color w:val="auto"/>
          <w:szCs w:val="21"/>
          <w:highlight w:val="none"/>
        </w:rPr>
        <w:t xml:space="preserve">注：1、无拒绝内容可不填写 </w:t>
      </w:r>
    </w:p>
    <w:p>
      <w:pPr>
        <w:pStyle w:val="306"/>
        <w:spacing w:line="600" w:lineRule="exact"/>
        <w:ind w:firstLine="1054" w:firstLineChars="500"/>
        <w:rPr>
          <w:rFonts w:ascii="宋体" w:hAnsi="宋体" w:cs="宋体"/>
          <w:b/>
          <w:bCs/>
          <w:color w:val="auto"/>
          <w:szCs w:val="21"/>
          <w:highlight w:val="none"/>
        </w:rPr>
      </w:pPr>
      <w:r>
        <w:rPr>
          <w:rFonts w:hint="eastAsia" w:ascii="宋体" w:hAnsi="宋体" w:cs="宋体"/>
          <w:b/>
          <w:bCs/>
          <w:color w:val="auto"/>
          <w:szCs w:val="21"/>
          <w:highlight w:val="none"/>
        </w:rPr>
        <w:t>2、标注“▲”的实质性条款不得拒绝，否则投标无效</w:t>
      </w:r>
    </w:p>
    <w:p>
      <w:pPr>
        <w:pStyle w:val="115"/>
        <w:wordWrap w:val="0"/>
        <w:spacing w:line="500" w:lineRule="exact"/>
        <w:rPr>
          <w:rFonts w:ascii="宋体" w:hAnsi="宋体" w:cs="宋体"/>
          <w:color w:val="auto"/>
          <w:szCs w:val="21"/>
          <w:highlight w:val="none"/>
        </w:rPr>
      </w:pPr>
    </w:p>
    <w:p>
      <w:pPr>
        <w:pStyle w:val="115"/>
        <w:wordWrap w:val="0"/>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pStyle w:val="115"/>
        <w:wordWrap w:val="0"/>
        <w:spacing w:line="500" w:lineRule="exact"/>
        <w:rPr>
          <w:rFonts w:ascii="宋体" w:hAnsi="宋体" w:cs="宋体"/>
          <w:color w:val="auto"/>
          <w:szCs w:val="21"/>
          <w:highlight w:val="none"/>
        </w:rPr>
      </w:pPr>
    </w:p>
    <w:p>
      <w:pPr>
        <w:spacing w:line="500" w:lineRule="exact"/>
        <w:ind w:firstLine="5250" w:firstLineChars="2500"/>
        <w:jc w:val="left"/>
        <w:rPr>
          <w:rFonts w:ascii="宋体" w:hAnsi="宋体" w:cs="宋体"/>
          <w:color w:val="auto"/>
          <w:szCs w:val="21"/>
          <w:highlight w:val="none"/>
        </w:rPr>
      </w:pPr>
      <w:r>
        <w:rPr>
          <w:rFonts w:hint="eastAsia" w:ascii="宋体" w:hAnsi="宋体" w:cs="宋体"/>
          <w:color w:val="auto"/>
          <w:szCs w:val="21"/>
          <w:highlight w:val="none"/>
        </w:rPr>
        <w:t>投标人盖章：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00" w:lineRule="exact"/>
        <w:ind w:firstLine="5250" w:firstLineChars="2500"/>
        <w:jc w:val="left"/>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spacing w:before="240" w:line="360" w:lineRule="auto"/>
        <w:jc w:val="center"/>
        <w:rPr>
          <w:rFonts w:ascii="宋体" w:hAnsi="宋体" w:cs="宋体"/>
          <w:color w:val="auto"/>
          <w:sz w:val="24"/>
          <w:highlight w:val="none"/>
        </w:rPr>
      </w:pPr>
    </w:p>
    <w:p>
      <w:pPr>
        <w:spacing w:before="240" w:line="360" w:lineRule="auto"/>
        <w:jc w:val="center"/>
        <w:rPr>
          <w:rFonts w:ascii="宋体" w:hAnsi="宋体" w:cs="宋体"/>
          <w:color w:val="auto"/>
          <w:sz w:val="24"/>
          <w:highlight w:val="none"/>
        </w:rPr>
      </w:pPr>
    </w:p>
    <w:p>
      <w:pPr>
        <w:spacing w:before="240" w:line="360" w:lineRule="auto"/>
        <w:rPr>
          <w:rFonts w:ascii="宋体" w:hAnsi="宋体" w:cs="宋体"/>
          <w:color w:val="auto"/>
          <w:sz w:val="24"/>
          <w:highlight w:val="none"/>
        </w:rPr>
      </w:pPr>
      <w:r>
        <w:rPr>
          <w:rFonts w:ascii="宋体" w:hAnsi="宋体" w:cs="宋体"/>
          <w:color w:val="auto"/>
          <w:sz w:val="24"/>
          <w:highlight w:val="none"/>
        </w:rPr>
        <w:br w:type="page"/>
      </w:r>
    </w:p>
    <w:p>
      <w:pPr>
        <w:pStyle w:val="3"/>
        <w:tabs>
          <w:tab w:val="left" w:pos="420"/>
        </w:tabs>
        <w:rPr>
          <w:rFonts w:ascii="宋体" w:hAnsi="宋体" w:eastAsia="宋体" w:cs="宋体"/>
          <w:color w:val="auto"/>
          <w:highlight w:val="none"/>
        </w:rPr>
      </w:pPr>
      <w:r>
        <w:rPr>
          <w:rFonts w:hint="eastAsia" w:ascii="宋体" w:hAnsi="宋体" w:eastAsia="宋体" w:cs="宋体"/>
          <w:color w:val="auto"/>
          <w:kern w:val="2"/>
          <w:sz w:val="30"/>
          <w:szCs w:val="24"/>
          <w:highlight w:val="none"/>
        </w:rPr>
        <w:t>8、投标人认为有必要提供和评分办法中要求提供的其他资料（不得出现报价）</w:t>
      </w:r>
      <w:r>
        <w:rPr>
          <w:rFonts w:hint="eastAsia" w:ascii="宋体" w:hAnsi="宋体" w:eastAsia="宋体" w:cs="宋体"/>
          <w:color w:val="auto"/>
          <w:sz w:val="24"/>
          <w:highlight w:val="none"/>
        </w:rPr>
        <w:br w:type="page"/>
      </w:r>
      <w:r>
        <w:rPr>
          <w:rFonts w:hint="eastAsia" w:ascii="宋体" w:hAnsi="宋体" w:eastAsia="宋体" w:cs="宋体"/>
          <w:color w:val="auto"/>
          <w:highlight w:val="none"/>
        </w:rPr>
        <w:t>第三部分 “报价文件”格式</w:t>
      </w:r>
      <w:bookmarkEnd w:id="150"/>
      <w:bookmarkEnd w:id="151"/>
      <w:bookmarkEnd w:id="152"/>
      <w:bookmarkEnd w:id="153"/>
      <w:bookmarkEnd w:id="154"/>
    </w:p>
    <w:p>
      <w:pPr>
        <w:widowControl/>
        <w:snapToGrid w:val="0"/>
        <w:spacing w:line="360" w:lineRule="auto"/>
        <w:ind w:firstLine="6023" w:firstLineChars="2000"/>
        <w:jc w:val="right"/>
        <w:textAlignment w:val="baseline"/>
        <w:rPr>
          <w:rStyle w:val="101"/>
          <w:rFonts w:ascii="宋体" w:hAnsi="宋体" w:cs="宋体"/>
          <w:b/>
          <w:color w:val="auto"/>
          <w:sz w:val="30"/>
          <w:highlight w:val="none"/>
        </w:rPr>
      </w:pPr>
      <w:r>
        <w:rPr>
          <w:rStyle w:val="101"/>
          <w:rFonts w:hint="eastAsia" w:ascii="宋体" w:hAnsi="宋体" w:cs="宋体"/>
          <w:b/>
          <w:color w:val="auto"/>
          <w:sz w:val="30"/>
          <w:highlight w:val="none"/>
        </w:rPr>
        <w:t xml:space="preserve"> “报价文件”封面格式</w:t>
      </w:r>
    </w:p>
    <w:p>
      <w:pPr>
        <w:widowControl/>
        <w:snapToGrid w:val="0"/>
        <w:spacing w:line="360" w:lineRule="auto"/>
        <w:jc w:val="right"/>
        <w:textAlignment w:val="baseline"/>
        <w:rPr>
          <w:rStyle w:val="101"/>
          <w:rFonts w:ascii="宋体" w:hAnsi="宋体" w:cs="宋体"/>
          <w:b/>
          <w:color w:val="auto"/>
          <w:sz w:val="30"/>
          <w:highlight w:val="none"/>
        </w:rPr>
      </w:pPr>
      <w:r>
        <w:rPr>
          <w:rStyle w:val="101"/>
          <w:rFonts w:hint="eastAsia" w:ascii="宋体" w:hAnsi="宋体" w:cs="宋体"/>
          <w:b/>
          <w:color w:val="auto"/>
          <w:sz w:val="30"/>
          <w:highlight w:val="none"/>
        </w:rPr>
        <w:t xml:space="preserve">                                       （正本）或（副本）</w:t>
      </w:r>
    </w:p>
    <w:p>
      <w:pPr>
        <w:pStyle w:val="4"/>
        <w:tabs>
          <w:tab w:val="left" w:pos="420"/>
        </w:tabs>
        <w:ind w:firstLine="5542" w:firstLineChars="2300"/>
        <w:rPr>
          <w:rFonts w:ascii="宋体" w:hAnsi="宋体" w:eastAsia="宋体" w:cs="宋体"/>
          <w:color w:val="auto"/>
          <w:sz w:val="24"/>
          <w:highlight w:val="none"/>
        </w:rPr>
      </w:pPr>
    </w:p>
    <w:p>
      <w:pPr>
        <w:spacing w:line="276" w:lineRule="auto"/>
        <w:jc w:val="center"/>
        <w:rPr>
          <w:rFonts w:ascii="宋体" w:hAnsi="宋体" w:cs="宋体"/>
          <w:b/>
          <w:color w:val="auto"/>
          <w:kern w:val="0"/>
          <w:sz w:val="84"/>
          <w:szCs w:val="84"/>
          <w:highlight w:val="none"/>
        </w:rPr>
      </w:pPr>
      <w:r>
        <w:rPr>
          <w:rFonts w:hint="eastAsia" w:ascii="宋体" w:hAnsi="宋体" w:cs="宋体"/>
          <w:b/>
          <w:color w:val="auto"/>
          <w:kern w:val="0"/>
          <w:sz w:val="84"/>
          <w:szCs w:val="84"/>
          <w:highlight w:val="none"/>
        </w:rPr>
        <w:t>投 标 文 件</w:t>
      </w:r>
    </w:p>
    <w:p>
      <w:pPr>
        <w:spacing w:line="360" w:lineRule="auto"/>
        <w:jc w:val="center"/>
        <w:rPr>
          <w:rFonts w:ascii="宋体" w:hAnsi="宋体" w:cs="宋体"/>
          <w:b/>
          <w:color w:val="auto"/>
          <w:kern w:val="0"/>
          <w:sz w:val="48"/>
          <w:szCs w:val="84"/>
          <w:highlight w:val="none"/>
        </w:rPr>
      </w:pPr>
      <w:r>
        <w:rPr>
          <w:rFonts w:hint="eastAsia" w:ascii="宋体" w:hAnsi="宋体" w:cs="宋体"/>
          <w:b/>
          <w:color w:val="auto"/>
          <w:kern w:val="0"/>
          <w:sz w:val="48"/>
          <w:szCs w:val="84"/>
          <w:highlight w:val="none"/>
        </w:rPr>
        <w:t>（报价文件）</w:t>
      </w:r>
    </w:p>
    <w:p>
      <w:pPr>
        <w:jc w:val="center"/>
        <w:rPr>
          <w:rFonts w:ascii="宋体" w:hAnsi="宋体" w:cs="宋体"/>
          <w:b/>
          <w:color w:val="auto"/>
          <w:kern w:val="0"/>
          <w:sz w:val="48"/>
          <w:szCs w:val="84"/>
          <w:highlight w:val="none"/>
        </w:rPr>
      </w:pPr>
    </w:p>
    <w:tbl>
      <w:tblPr>
        <w:tblStyle w:val="52"/>
        <w:tblW w:w="0" w:type="auto"/>
        <w:tblInd w:w="392" w:type="dxa"/>
        <w:tblLayout w:type="fixed"/>
        <w:tblCellMar>
          <w:top w:w="0" w:type="dxa"/>
          <w:left w:w="108" w:type="dxa"/>
          <w:bottom w:w="0" w:type="dxa"/>
          <w:right w:w="108" w:type="dxa"/>
        </w:tblCellMar>
      </w:tblPr>
      <w:tblGrid>
        <w:gridCol w:w="9204"/>
      </w:tblGrid>
      <w:tr>
        <w:tblPrEx>
          <w:tblCellMar>
            <w:top w:w="0" w:type="dxa"/>
            <w:left w:w="108" w:type="dxa"/>
            <w:bottom w:w="0" w:type="dxa"/>
            <w:right w:w="108" w:type="dxa"/>
          </w:tblCellMar>
        </w:tblPrEx>
        <w:trPr>
          <w:trHeight w:val="1058" w:hRule="atLeast"/>
        </w:trPr>
        <w:tc>
          <w:tcPr>
            <w:tcW w:w="9204" w:type="dxa"/>
            <w:vAlign w:val="center"/>
          </w:tcPr>
          <w:p>
            <w:pP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项目名称：</w:t>
            </w:r>
            <w:r>
              <w:rPr>
                <w:color w:val="auto"/>
                <w:highlight w:val="none"/>
              </w:rPr>
              <w:fldChar w:fldCharType="begin"/>
            </w:r>
            <w:r>
              <w:rPr>
                <w:color w:val="auto"/>
                <w:highlight w:val="none"/>
              </w:rPr>
              <w:instrText xml:space="preserve"> HYPERLINK "https://bidding.zcygov.cn/xmgl/projectQuery/queryDetail?projectUuid=5c859e260a927c18" \l "/purchaseFileMake/_blank" \t "https://www.zcygov.cn/bidding-entrust/" </w:instrText>
            </w:r>
            <w:r>
              <w:rPr>
                <w:color w:val="auto"/>
                <w:highlight w:val="none"/>
              </w:rPr>
              <w:fldChar w:fldCharType="separate"/>
            </w:r>
            <w:r>
              <w:rPr>
                <w:color w:val="auto"/>
                <w:highlight w:val="none"/>
              </w:rPr>
              <w:fldChar w:fldCharType="end"/>
            </w:r>
          </w:p>
        </w:tc>
      </w:tr>
      <w:tr>
        <w:tblPrEx>
          <w:tblCellMar>
            <w:top w:w="0" w:type="dxa"/>
            <w:left w:w="108" w:type="dxa"/>
            <w:bottom w:w="0" w:type="dxa"/>
            <w:right w:w="108" w:type="dxa"/>
          </w:tblCellMar>
        </w:tblPrEx>
        <w:trPr>
          <w:trHeight w:val="1222" w:hRule="atLeast"/>
        </w:trPr>
        <w:tc>
          <w:tcPr>
            <w:tcW w:w="9204" w:type="dxa"/>
            <w:vAlign w:val="center"/>
          </w:tcPr>
          <w:p>
            <w:pPr>
              <w:tabs>
                <w:tab w:val="left" w:pos="2580"/>
                <w:tab w:val="left" w:pos="5940"/>
              </w:tabs>
              <w:autoSpaceDE w:val="0"/>
              <w:autoSpaceDN w:val="0"/>
              <w:adjustRightInd w:val="0"/>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采 购 人：</w:t>
            </w:r>
          </w:p>
        </w:tc>
      </w:tr>
      <w:tr>
        <w:tblPrEx>
          <w:tblCellMar>
            <w:top w:w="0" w:type="dxa"/>
            <w:left w:w="108" w:type="dxa"/>
            <w:bottom w:w="0" w:type="dxa"/>
            <w:right w:w="108" w:type="dxa"/>
          </w:tblCellMar>
        </w:tblPrEx>
        <w:trPr>
          <w:trHeight w:val="1071" w:hRule="atLeast"/>
        </w:trPr>
        <w:tc>
          <w:tcPr>
            <w:tcW w:w="9204" w:type="dxa"/>
            <w:vAlign w:val="center"/>
          </w:tcPr>
          <w:p>
            <w:pP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项目编号：</w:t>
            </w:r>
          </w:p>
        </w:tc>
      </w:tr>
      <w:tr>
        <w:tblPrEx>
          <w:tblCellMar>
            <w:top w:w="0" w:type="dxa"/>
            <w:left w:w="108" w:type="dxa"/>
            <w:bottom w:w="0" w:type="dxa"/>
            <w:right w:w="108" w:type="dxa"/>
          </w:tblCellMar>
        </w:tblPrEx>
        <w:trPr>
          <w:trHeight w:val="1992" w:hRule="atLeast"/>
        </w:trPr>
        <w:tc>
          <w:tcPr>
            <w:tcW w:w="9204" w:type="dxa"/>
            <w:vAlign w:val="center"/>
          </w:tcPr>
          <w:p>
            <w:pPr>
              <w:spacing w:line="360" w:lineRule="auto"/>
              <w:rPr>
                <w:rFonts w:hint="default" w:ascii="宋体" w:hAnsi="宋体" w:eastAsia="宋体" w:cs="宋体"/>
                <w:color w:val="auto"/>
                <w:sz w:val="28"/>
                <w:szCs w:val="28"/>
                <w:highlight w:val="none"/>
                <w:lang w:val="en-US" w:eastAsia="zh-CN"/>
              </w:rPr>
            </w:pPr>
            <w:r>
              <w:rPr>
                <w:rFonts w:hint="eastAsia" w:ascii="宋体" w:hAnsi="宋体" w:cs="宋体"/>
                <w:b/>
                <w:bCs/>
                <w:color w:val="auto"/>
                <w:sz w:val="28"/>
                <w:szCs w:val="28"/>
                <w:highlight w:val="none"/>
              </w:rPr>
              <w:t>投标人名称（公章）：</w:t>
            </w:r>
            <w:r>
              <w:rPr>
                <w:rFonts w:hint="eastAsia" w:ascii="宋体" w:hAnsi="宋体" w:cs="宋体"/>
                <w:color w:val="auto"/>
                <w:w w:val="90"/>
                <w:kern w:val="0"/>
                <w:sz w:val="22"/>
                <w:szCs w:val="22"/>
                <w:highlight w:val="none"/>
              </w:rPr>
              <w:t>______________________________________________</w:t>
            </w:r>
            <w:r>
              <w:rPr>
                <w:rFonts w:hint="eastAsia" w:ascii="宋体" w:hAnsi="宋体" w:cs="宋体"/>
                <w:color w:val="auto"/>
                <w:w w:val="90"/>
                <w:kern w:val="0"/>
                <w:sz w:val="22"/>
                <w:szCs w:val="22"/>
                <w:highlight w:val="none"/>
                <w:lang w:val="en-US" w:eastAsia="zh-CN"/>
              </w:rPr>
              <w:t xml:space="preserve">  </w:t>
            </w:r>
          </w:p>
        </w:tc>
      </w:tr>
      <w:tr>
        <w:tblPrEx>
          <w:tblCellMar>
            <w:top w:w="0" w:type="dxa"/>
            <w:left w:w="108" w:type="dxa"/>
            <w:bottom w:w="0" w:type="dxa"/>
            <w:right w:w="108" w:type="dxa"/>
          </w:tblCellMar>
        </w:tblPrEx>
        <w:trPr>
          <w:trHeight w:val="802" w:hRule="atLeast"/>
        </w:trPr>
        <w:tc>
          <w:tcPr>
            <w:tcW w:w="9204" w:type="dxa"/>
            <w:vAlign w:val="center"/>
          </w:tcPr>
          <w:p>
            <w:pPr>
              <w:spacing w:line="360" w:lineRule="auto"/>
              <w:rPr>
                <w:rFonts w:ascii="宋体" w:hAnsi="宋体" w:cs="宋体"/>
                <w:b/>
                <w:bCs/>
                <w:color w:val="auto"/>
                <w:sz w:val="28"/>
                <w:szCs w:val="28"/>
                <w:highlight w:val="none"/>
              </w:rPr>
            </w:pPr>
          </w:p>
          <w:p>
            <w:pPr>
              <w:spacing w:line="360" w:lineRule="auto"/>
              <w:rPr>
                <w:rFonts w:ascii="宋体" w:hAnsi="宋体" w:cs="宋体"/>
                <w:color w:val="auto"/>
                <w:sz w:val="28"/>
                <w:szCs w:val="28"/>
                <w:highlight w:val="none"/>
              </w:rPr>
            </w:pPr>
            <w:r>
              <w:rPr>
                <w:rFonts w:hint="eastAsia" w:ascii="宋体" w:hAnsi="宋体" w:cs="宋体"/>
                <w:b/>
                <w:bCs/>
                <w:color w:val="auto"/>
                <w:sz w:val="28"/>
                <w:szCs w:val="28"/>
                <w:highlight w:val="none"/>
              </w:rPr>
              <w:t>日期：</w:t>
            </w:r>
            <w:r>
              <w:rPr>
                <w:rFonts w:hint="eastAsia" w:ascii="宋体" w:hAnsi="宋体" w:cs="宋体"/>
                <w:color w:val="auto"/>
                <w:w w:val="90"/>
                <w:kern w:val="0"/>
                <w:sz w:val="22"/>
                <w:szCs w:val="22"/>
                <w:highlight w:val="none"/>
              </w:rPr>
              <w:t>__________________________________________________________________</w:t>
            </w:r>
          </w:p>
        </w:tc>
      </w:tr>
      <w:tr>
        <w:tblPrEx>
          <w:tblCellMar>
            <w:top w:w="0" w:type="dxa"/>
            <w:left w:w="108" w:type="dxa"/>
            <w:bottom w:w="0" w:type="dxa"/>
            <w:right w:w="108" w:type="dxa"/>
          </w:tblCellMar>
        </w:tblPrEx>
        <w:trPr>
          <w:trHeight w:val="1152" w:hRule="atLeast"/>
        </w:trPr>
        <w:tc>
          <w:tcPr>
            <w:tcW w:w="9204" w:type="dxa"/>
            <w:vAlign w:val="center"/>
          </w:tcPr>
          <w:p>
            <w:pPr>
              <w:spacing w:line="360" w:lineRule="auto"/>
              <w:rPr>
                <w:rFonts w:ascii="宋体" w:hAnsi="宋体" w:cs="宋体"/>
                <w:b/>
                <w:bCs/>
                <w:color w:val="auto"/>
                <w:sz w:val="28"/>
                <w:szCs w:val="28"/>
                <w:highlight w:val="none"/>
              </w:rPr>
            </w:pPr>
          </w:p>
          <w:p>
            <w:pPr>
              <w:spacing w:line="360" w:lineRule="auto"/>
              <w:rPr>
                <w:rFonts w:ascii="宋体" w:hAnsi="宋体" w:cs="宋体"/>
                <w:b/>
                <w:color w:val="auto"/>
                <w:sz w:val="28"/>
                <w:szCs w:val="28"/>
                <w:highlight w:val="none"/>
              </w:rPr>
            </w:pPr>
          </w:p>
        </w:tc>
      </w:tr>
    </w:tbl>
    <w:p>
      <w:pPr>
        <w:ind w:firstLine="482" w:firstLineChars="200"/>
        <w:rPr>
          <w:rFonts w:ascii="宋体" w:hAnsi="宋体" w:cs="宋体"/>
          <w:b/>
          <w:bCs/>
          <w:color w:val="auto"/>
          <w:sz w:val="24"/>
          <w:highlight w:val="none"/>
          <w:lang w:val="zh-CN" w:bidi="zh-CN"/>
        </w:rPr>
      </w:pPr>
    </w:p>
    <w:p>
      <w:pPr>
        <w:spacing w:line="360" w:lineRule="auto"/>
        <w:ind w:firstLine="1260" w:firstLineChars="600"/>
        <w:jc w:val="center"/>
        <w:rPr>
          <w:rFonts w:ascii="宋体" w:hAnsi="宋体" w:cs="宋体"/>
          <w:b/>
          <w:color w:val="auto"/>
          <w:sz w:val="32"/>
          <w:szCs w:val="32"/>
          <w:highlight w:val="none"/>
        </w:rPr>
      </w:pPr>
      <w:r>
        <w:rPr>
          <w:rFonts w:hint="eastAsia" w:ascii="宋体" w:hAnsi="宋体" w:cs="宋体"/>
          <w:color w:val="auto"/>
          <w:highlight w:val="none"/>
        </w:rPr>
        <w:br w:type="page"/>
      </w:r>
      <w:bookmarkEnd w:id="155"/>
      <w:r>
        <w:rPr>
          <w:rFonts w:hint="eastAsia" w:ascii="宋体" w:hAnsi="宋体" w:cs="宋体"/>
          <w:b/>
          <w:color w:val="auto"/>
          <w:sz w:val="32"/>
          <w:szCs w:val="32"/>
          <w:highlight w:val="none"/>
        </w:rPr>
        <w:t>1、报价书（开标一览表）</w:t>
      </w:r>
    </w:p>
    <w:p>
      <w:pPr>
        <w:spacing w:line="360" w:lineRule="auto"/>
        <w:ind w:firstLine="250" w:firstLineChars="100"/>
        <w:rPr>
          <w:rFonts w:ascii="宋体" w:hAnsi="宋体" w:cs="宋体"/>
          <w:color w:val="auto"/>
          <w:spacing w:val="20"/>
          <w:szCs w:val="21"/>
          <w:highlight w:val="none"/>
        </w:rPr>
      </w:pPr>
      <w:r>
        <w:rPr>
          <w:rFonts w:hint="eastAsia" w:ascii="宋体" w:hAnsi="宋体" w:cs="宋体"/>
          <w:color w:val="auto"/>
          <w:spacing w:val="20"/>
          <w:szCs w:val="21"/>
          <w:highlight w:val="none"/>
        </w:rPr>
        <w:t>项目编号：</w:t>
      </w:r>
    </w:p>
    <w:p>
      <w:pPr>
        <w:spacing w:line="360" w:lineRule="auto"/>
        <w:ind w:firstLine="250" w:firstLineChars="10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项目名称：                                                </w:t>
      </w:r>
    </w:p>
    <w:p>
      <w:pPr>
        <w:spacing w:line="360" w:lineRule="auto"/>
        <w:ind w:firstLine="6500" w:firstLineChars="2600"/>
        <w:rPr>
          <w:rFonts w:ascii="宋体" w:hAnsi="宋体" w:cs="宋体"/>
          <w:color w:val="auto"/>
          <w:spacing w:val="20"/>
          <w:szCs w:val="21"/>
          <w:highlight w:val="none"/>
        </w:rPr>
      </w:pPr>
      <w:r>
        <w:rPr>
          <w:rFonts w:hint="eastAsia" w:ascii="宋体" w:hAnsi="宋体" w:cs="宋体"/>
          <w:color w:val="auto"/>
          <w:spacing w:val="20"/>
          <w:szCs w:val="21"/>
          <w:highlight w:val="none"/>
        </w:rPr>
        <w:t>报价金额单位：人民币元</w:t>
      </w:r>
    </w:p>
    <w:tbl>
      <w:tblPr>
        <w:tblStyle w:val="52"/>
        <w:tblW w:w="9005"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double" w:color="000000" w:sz="6" w:space="0"/>
              <w:left w:val="double" w:color="000000" w:sz="6" w:space="0"/>
              <w:bottom w:val="single" w:color="000000" w:sz="6" w:space="0"/>
              <w:right w:val="single" w:color="000000" w:sz="6" w:space="0"/>
            </w:tcBorders>
            <w:vAlign w:val="center"/>
          </w:tcPr>
          <w:p>
            <w:pPr>
              <w:pStyle w:val="246"/>
              <w:tabs>
                <w:tab w:val="left" w:pos="420"/>
                <w:tab w:val="center" w:pos="4153"/>
                <w:tab w:val="right" w:pos="8306"/>
              </w:tabs>
              <w:adjustRightInd w:val="0"/>
              <w:jc w:val="center"/>
              <w:rPr>
                <w:rFonts w:ascii="宋体" w:hAnsi="宋体" w:cs="宋体"/>
                <w:b/>
                <w:bCs/>
                <w:caps/>
                <w:color w:val="auto"/>
                <w:spacing w:val="20"/>
                <w:kern w:val="0"/>
                <w:sz w:val="24"/>
                <w:szCs w:val="20"/>
                <w:highlight w:val="none"/>
              </w:rPr>
            </w:pPr>
            <w:r>
              <w:rPr>
                <w:rFonts w:hint="eastAsia" w:ascii="宋体" w:hAnsi="宋体" w:cs="宋体"/>
                <w:b/>
                <w:bCs/>
                <w:caps/>
                <w:color w:val="auto"/>
                <w:spacing w:val="20"/>
                <w:kern w:val="0"/>
                <w:sz w:val="24"/>
                <w:szCs w:val="20"/>
                <w:highlight w:val="none"/>
              </w:rPr>
              <w:t>名称</w:t>
            </w:r>
          </w:p>
        </w:tc>
        <w:tc>
          <w:tcPr>
            <w:tcW w:w="6289" w:type="dxa"/>
            <w:tcBorders>
              <w:top w:val="double" w:color="000000" w:sz="6" w:space="0"/>
              <w:left w:val="single" w:color="000000" w:sz="6" w:space="0"/>
              <w:bottom w:val="single" w:color="000000" w:sz="6" w:space="0"/>
              <w:right w:val="double" w:color="000000" w:sz="6" w:space="0"/>
            </w:tcBorders>
            <w:vAlign w:val="center"/>
          </w:tcPr>
          <w:p>
            <w:pPr>
              <w:pStyle w:val="246"/>
              <w:jc w:val="center"/>
              <w:rPr>
                <w:rFonts w:ascii="宋体" w:hAnsi="宋体" w:cs="宋体"/>
                <w:b/>
                <w:bCs/>
                <w:caps/>
                <w:color w:val="auto"/>
                <w:spacing w:val="20"/>
                <w:sz w:val="24"/>
                <w:highlight w:val="none"/>
              </w:rPr>
            </w:pPr>
            <w:r>
              <w:rPr>
                <w:rFonts w:hint="eastAsia" w:ascii="宋体" w:hAnsi="宋体" w:cs="宋体"/>
                <w:b/>
                <w:bCs/>
                <w:caps/>
                <w:color w:val="auto"/>
                <w:spacing w:val="20"/>
                <w:sz w:val="24"/>
                <w:highlight w:val="none"/>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double" w:color="000000" w:sz="6" w:space="0"/>
              <w:right w:val="single" w:color="000000" w:sz="6" w:space="0"/>
            </w:tcBorders>
            <w:vAlign w:val="center"/>
          </w:tcPr>
          <w:p>
            <w:pPr>
              <w:pStyle w:val="246"/>
              <w:jc w:val="center"/>
              <w:rPr>
                <w:rFonts w:ascii="宋体" w:hAnsi="宋体" w:cs="宋体"/>
                <w:color w:val="auto"/>
                <w:spacing w:val="20"/>
                <w:sz w:val="24"/>
                <w:highlight w:val="none"/>
              </w:rPr>
            </w:pPr>
            <w:r>
              <w:rPr>
                <w:rFonts w:hint="eastAsia" w:ascii="宋体" w:hAnsi="宋体" w:cs="宋体"/>
                <w:color w:val="auto"/>
                <w:spacing w:val="20"/>
                <w:sz w:val="24"/>
                <w:highlight w:val="none"/>
              </w:rPr>
              <w:t>项目总报价</w:t>
            </w:r>
          </w:p>
        </w:tc>
        <w:tc>
          <w:tcPr>
            <w:tcW w:w="6289" w:type="dxa"/>
            <w:tcBorders>
              <w:top w:val="single" w:color="000000" w:sz="6" w:space="0"/>
              <w:left w:val="single" w:color="000000" w:sz="6" w:space="0"/>
              <w:bottom w:val="double" w:color="000000" w:sz="6" w:space="0"/>
              <w:right w:val="double" w:color="000000" w:sz="6" w:space="0"/>
            </w:tcBorders>
            <w:vAlign w:val="center"/>
          </w:tcPr>
          <w:p>
            <w:pPr>
              <w:pStyle w:val="246"/>
              <w:rPr>
                <w:rFonts w:ascii="宋体" w:hAnsi="宋体" w:cs="宋体"/>
                <w:color w:val="auto"/>
                <w:spacing w:val="20"/>
                <w:sz w:val="24"/>
                <w:highlight w:val="none"/>
              </w:rPr>
            </w:pPr>
            <w:r>
              <w:rPr>
                <w:rFonts w:hint="eastAsia" w:ascii="宋体" w:hAnsi="宋体" w:cs="宋体"/>
                <w:color w:val="auto"/>
                <w:spacing w:val="20"/>
                <w:sz w:val="24"/>
                <w:highlight w:val="none"/>
              </w:rPr>
              <w:t>大写                （¥           ）</w:t>
            </w:r>
          </w:p>
        </w:tc>
      </w:tr>
    </w:tbl>
    <w:p>
      <w:pPr>
        <w:rPr>
          <w:rFonts w:ascii="宋体" w:hAnsi="宋体" w:cs="宋体"/>
          <w:color w:val="auto"/>
          <w:spacing w:val="20"/>
          <w:szCs w:val="21"/>
          <w:highlight w:val="none"/>
        </w:rPr>
      </w:pPr>
    </w:p>
    <w:p>
      <w:pPr>
        <w:spacing w:line="360" w:lineRule="auto"/>
        <w:rPr>
          <w:color w:val="auto"/>
          <w:szCs w:val="21"/>
          <w:highlight w:val="none"/>
        </w:rPr>
      </w:pPr>
      <w:r>
        <w:rPr>
          <w:rFonts w:ascii="宋体" w:hAnsi="宋体"/>
          <w:color w:val="auto"/>
          <w:spacing w:val="20"/>
          <w:szCs w:val="21"/>
          <w:highlight w:val="none"/>
        </w:rPr>
        <w:t>注：</w:t>
      </w:r>
    </w:p>
    <w:p>
      <w:pPr>
        <w:spacing w:line="360" w:lineRule="auto"/>
        <w:rPr>
          <w:rFonts w:ascii="宋体" w:hAnsi="宋体"/>
          <w:b/>
          <w:color w:val="auto"/>
          <w:szCs w:val="21"/>
          <w:highlight w:val="none"/>
        </w:rPr>
      </w:pPr>
      <w:r>
        <w:rPr>
          <w:rFonts w:ascii="宋体" w:hAnsi="宋体"/>
          <w:b/>
          <w:color w:val="auto"/>
          <w:szCs w:val="21"/>
          <w:highlight w:val="none"/>
        </w:rPr>
        <w:t>▲</w:t>
      </w:r>
      <w:r>
        <w:rPr>
          <w:rFonts w:hint="eastAsia" w:ascii="宋体" w:hAnsi="宋体"/>
          <w:b/>
          <w:color w:val="auto"/>
          <w:szCs w:val="21"/>
          <w:highlight w:val="none"/>
          <w:lang w:val="en-US" w:eastAsia="zh-CN"/>
        </w:rPr>
        <w:t>1</w:t>
      </w:r>
      <w:r>
        <w:rPr>
          <w:rFonts w:ascii="宋体" w:hAnsi="宋体"/>
          <w:b/>
          <w:color w:val="auto"/>
          <w:szCs w:val="21"/>
          <w:highlight w:val="none"/>
        </w:rPr>
        <w:t>、投标报价超过最高限价或最高单价限价</w:t>
      </w:r>
      <w:r>
        <w:rPr>
          <w:rFonts w:hint="eastAsia" w:ascii="宋体" w:hAnsi="宋体"/>
          <w:b/>
          <w:color w:val="auto"/>
          <w:szCs w:val="21"/>
          <w:highlight w:val="none"/>
        </w:rPr>
        <w:t>（若有）</w:t>
      </w:r>
      <w:r>
        <w:rPr>
          <w:rFonts w:ascii="宋体" w:hAnsi="宋体"/>
          <w:b/>
          <w:color w:val="auto"/>
          <w:szCs w:val="21"/>
          <w:highlight w:val="none"/>
        </w:rPr>
        <w:t>的作无效标处理。</w:t>
      </w:r>
    </w:p>
    <w:p>
      <w:pPr>
        <w:spacing w:line="360" w:lineRule="auto"/>
        <w:rPr>
          <w:rFonts w:ascii="宋体" w:hAnsi="宋体"/>
          <w:bCs/>
          <w:color w:val="auto"/>
          <w:szCs w:val="21"/>
          <w:highlight w:val="none"/>
        </w:rPr>
      </w:pPr>
      <w:r>
        <w:rPr>
          <w:rFonts w:hint="eastAsia" w:ascii="宋体" w:hAnsi="宋体"/>
          <w:bCs/>
          <w:color w:val="auto"/>
          <w:szCs w:val="21"/>
          <w:highlight w:val="none"/>
          <w:lang w:val="en-US" w:eastAsia="zh-CN"/>
        </w:rPr>
        <w:t>2</w:t>
      </w:r>
      <w:r>
        <w:rPr>
          <w:rFonts w:ascii="宋体" w:hAnsi="宋体"/>
          <w:bCs/>
          <w:color w:val="auto"/>
          <w:szCs w:val="21"/>
          <w:highlight w:val="none"/>
        </w:rPr>
        <w:t>、不接受有选择性的报价。</w:t>
      </w:r>
    </w:p>
    <w:p>
      <w:pPr>
        <w:spacing w:line="360" w:lineRule="auto"/>
        <w:rPr>
          <w:rFonts w:ascii="宋体" w:hAnsi="宋体"/>
          <w:bCs/>
          <w:color w:val="auto"/>
          <w:szCs w:val="21"/>
          <w:highlight w:val="none"/>
        </w:rPr>
      </w:pPr>
      <w:r>
        <w:rPr>
          <w:rFonts w:ascii="宋体" w:hAnsi="宋体"/>
          <w:b/>
          <w:color w:val="auto"/>
          <w:szCs w:val="21"/>
          <w:highlight w:val="none"/>
        </w:rPr>
        <w:t>▲</w:t>
      </w:r>
      <w:r>
        <w:rPr>
          <w:rFonts w:hint="eastAsia" w:ascii="宋体" w:hAnsi="宋体"/>
          <w:bCs/>
          <w:color w:val="auto"/>
          <w:szCs w:val="21"/>
          <w:highlight w:val="none"/>
          <w:lang w:val="en-US" w:eastAsia="zh-CN"/>
        </w:rPr>
        <w:t>3</w:t>
      </w:r>
      <w:r>
        <w:rPr>
          <w:rFonts w:ascii="宋体" w:hAnsi="宋体"/>
          <w:bCs/>
          <w:color w:val="auto"/>
          <w:szCs w:val="21"/>
          <w:highlight w:val="none"/>
        </w:rPr>
        <w:t>、不提供该报价表的报价文件视为未实质性响应招标文件。</w:t>
      </w:r>
    </w:p>
    <w:p>
      <w:pPr>
        <w:numPr>
          <w:ilvl w:val="0"/>
          <w:numId w:val="0"/>
        </w:numPr>
        <w:spacing w:line="360" w:lineRule="auto"/>
        <w:rPr>
          <w:rFonts w:ascii="宋体" w:hAnsi="宋体"/>
          <w:bCs/>
          <w:color w:val="auto"/>
          <w:szCs w:val="21"/>
          <w:highlight w:val="none"/>
        </w:rPr>
      </w:pPr>
      <w:r>
        <w:rPr>
          <w:rFonts w:hint="eastAsia" w:ascii="宋体" w:hAnsi="宋体" w:cs="Times New Roman"/>
          <w:bCs/>
          <w:color w:val="auto"/>
          <w:kern w:val="2"/>
          <w:sz w:val="21"/>
          <w:szCs w:val="21"/>
          <w:highlight w:val="none"/>
          <w:lang w:val="en-US" w:eastAsia="zh-CN" w:bidi="ar-SA"/>
        </w:rPr>
        <w:t>4</w:t>
      </w:r>
      <w:r>
        <w:rPr>
          <w:rFonts w:ascii="宋体" w:hAnsi="宋体" w:eastAsia="宋体" w:cs="Times New Roman"/>
          <w:bCs/>
          <w:color w:val="auto"/>
          <w:kern w:val="2"/>
          <w:sz w:val="21"/>
          <w:szCs w:val="21"/>
          <w:highlight w:val="none"/>
          <w:lang w:val="en-US" w:eastAsia="zh-CN" w:bidi="ar-SA"/>
        </w:rPr>
        <w:t>、</w:t>
      </w:r>
      <w:r>
        <w:rPr>
          <w:rFonts w:ascii="宋体" w:hAnsi="宋体"/>
          <w:bCs/>
          <w:color w:val="auto"/>
          <w:szCs w:val="21"/>
          <w:highlight w:val="none"/>
        </w:rPr>
        <w:t>投标人在报价时必须考虑足够的风险，一旦中标，除合同另有约定外，以上报价不得调整。</w:t>
      </w:r>
    </w:p>
    <w:p>
      <w:pPr>
        <w:spacing w:line="360" w:lineRule="auto"/>
        <w:rPr>
          <w:rFonts w:ascii="宋体" w:hAnsi="宋体"/>
          <w:bCs/>
          <w:color w:val="auto"/>
          <w:szCs w:val="21"/>
          <w:highlight w:val="none"/>
        </w:rPr>
      </w:pPr>
    </w:p>
    <w:p>
      <w:pPr>
        <w:pStyle w:val="4"/>
        <w:spacing w:before="240" w:after="240" w:line="240" w:lineRule="auto"/>
        <w:ind w:firstLine="0" w:firstLineChars="0"/>
        <w:jc w:val="center"/>
        <w:rPr>
          <w:rFonts w:ascii="宋体" w:hAnsi="宋体" w:eastAsia="宋体" w:cs="宋体"/>
          <w:bCs w:val="0"/>
          <w:color w:val="auto"/>
          <w:sz w:val="32"/>
          <w:szCs w:val="32"/>
          <w:highlight w:val="none"/>
        </w:rPr>
      </w:pPr>
      <w:bookmarkStart w:id="156" w:name="_Toc24937"/>
    </w:p>
    <w:p>
      <w:pPr>
        <w:rPr>
          <w:rFonts w:ascii="宋体" w:hAnsi="宋体" w:eastAsia="宋体" w:cs="宋体"/>
          <w:bCs w:val="0"/>
          <w:color w:val="auto"/>
          <w:sz w:val="32"/>
          <w:szCs w:val="32"/>
          <w:highlight w:val="none"/>
        </w:rPr>
      </w:pPr>
    </w:p>
    <w:p>
      <w:pPr>
        <w:pStyle w:val="50"/>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pStyle w:val="51"/>
        <w:rPr>
          <w:rFonts w:ascii="宋体" w:hAnsi="宋体" w:eastAsia="宋体" w:cs="宋体"/>
          <w:bCs w:val="0"/>
          <w:color w:val="auto"/>
          <w:sz w:val="32"/>
          <w:szCs w:val="32"/>
          <w:highlight w:val="none"/>
        </w:rPr>
      </w:pPr>
    </w:p>
    <w:p>
      <w:pPr>
        <w:rPr>
          <w:color w:val="auto"/>
          <w:highlight w:val="none"/>
        </w:rPr>
      </w:pPr>
    </w:p>
    <w:bookmarkEnd w:id="156"/>
    <w:p>
      <w:pPr>
        <w:spacing w:line="360" w:lineRule="auto"/>
        <w:rPr>
          <w:rFonts w:ascii="宋体" w:hAnsi="宋体" w:cs="宋体"/>
          <w:color w:val="auto"/>
          <w:sz w:val="24"/>
          <w:highlight w:val="none"/>
        </w:rPr>
      </w:pPr>
    </w:p>
    <w:p>
      <w:pPr>
        <w:widowControl/>
        <w:numPr>
          <w:ilvl w:val="0"/>
          <w:numId w:val="6"/>
        </w:numPr>
        <w:jc w:val="center"/>
        <w:rPr>
          <w:rFonts w:ascii="宋体" w:hAnsi="宋体" w:cs="宋体"/>
          <w:b/>
          <w:color w:val="auto"/>
          <w:sz w:val="32"/>
          <w:szCs w:val="32"/>
          <w:highlight w:val="none"/>
        </w:rPr>
      </w:pPr>
      <w:r>
        <w:rPr>
          <w:rFonts w:hint="eastAsia" w:ascii="宋体" w:hAnsi="宋体" w:cs="宋体"/>
          <w:b/>
          <w:color w:val="auto"/>
          <w:sz w:val="32"/>
          <w:szCs w:val="32"/>
          <w:highlight w:val="none"/>
        </w:rPr>
        <w:t>分项报价表</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 xml:space="preserve"> </w:t>
      </w:r>
    </w:p>
    <w:p>
      <w:pPr>
        <w:spacing w:line="360" w:lineRule="auto"/>
        <w:ind w:firstLine="250" w:firstLineChars="100"/>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采购编号：</w:t>
      </w:r>
    </w:p>
    <w:p>
      <w:pPr>
        <w:spacing w:line="360" w:lineRule="auto"/>
        <w:ind w:firstLine="250" w:firstLineChars="100"/>
        <w:rPr>
          <w:rFonts w:hint="eastAsia" w:ascii="宋体" w:hAnsi="宋体" w:eastAsia="宋体" w:cs="宋体"/>
          <w:b/>
          <w:bCs/>
          <w:color w:val="auto"/>
          <w:sz w:val="21"/>
          <w:szCs w:val="21"/>
          <w:highlight w:val="none"/>
        </w:rPr>
      </w:pPr>
      <w:r>
        <w:rPr>
          <w:rFonts w:hint="eastAsia" w:ascii="宋体" w:hAnsi="宋体" w:eastAsia="宋体" w:cs="宋体"/>
          <w:color w:val="auto"/>
          <w:spacing w:val="20"/>
          <w:sz w:val="21"/>
          <w:szCs w:val="21"/>
          <w:highlight w:val="none"/>
        </w:rPr>
        <w:t>项目名称：</w:t>
      </w:r>
    </w:p>
    <w:tbl>
      <w:tblPr>
        <w:tblStyle w:val="52"/>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126"/>
        <w:gridCol w:w="1418"/>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报价内容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1</w:t>
            </w:r>
          </w:p>
        </w:tc>
        <w:tc>
          <w:tcPr>
            <w:tcW w:w="2126"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p>
        </w:tc>
        <w:tc>
          <w:tcPr>
            <w:tcW w:w="141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76"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2835"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2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581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合计（元）</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bl>
    <w:p>
      <w:pPr>
        <w:rPr>
          <w:rFonts w:ascii="仿宋_GB2312" w:eastAsia="仿宋_GB2312"/>
          <w:b/>
          <w:color w:val="auto"/>
          <w:sz w:val="32"/>
          <w:szCs w:val="32"/>
          <w:highlight w:val="none"/>
        </w:rPr>
      </w:pPr>
    </w:p>
    <w:p>
      <w:pPr>
        <w:spacing w:line="480" w:lineRule="exact"/>
        <w:ind w:firstLine="384" w:firstLineChars="183"/>
        <w:rPr>
          <w:rFonts w:hint="eastAsia" w:ascii="宋体" w:hAnsi="宋体" w:cs="宋体"/>
          <w:color w:val="auto"/>
          <w:szCs w:val="21"/>
          <w:highlight w:val="none"/>
        </w:rPr>
      </w:pPr>
      <w:r>
        <w:rPr>
          <w:rFonts w:hint="eastAsia" w:ascii="宋体" w:hAnsi="宋体" w:cs="宋体"/>
          <w:color w:val="auto"/>
          <w:szCs w:val="21"/>
          <w:highlight w:val="none"/>
        </w:rPr>
        <w:t>注：</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1.本报价书包含但不限于第三章要求的所有内容，除采购人提供采购文件约定的内容外，其他均由</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完成。</w:t>
      </w:r>
    </w:p>
    <w:p>
      <w:pPr>
        <w:spacing w:line="480" w:lineRule="exact"/>
        <w:ind w:firstLine="384" w:firstLineChars="183"/>
        <w:rPr>
          <w:rFonts w:hint="eastAsia" w:ascii="宋体" w:hAnsi="宋体" w:cs="宋体"/>
          <w:color w:val="auto"/>
          <w:szCs w:val="21"/>
          <w:highlight w:val="none"/>
        </w:rPr>
      </w:pPr>
      <w:r>
        <w:rPr>
          <w:rFonts w:hint="eastAsia" w:ascii="宋体" w:hAnsi="宋体" w:cs="宋体"/>
          <w:color w:val="auto"/>
          <w:szCs w:val="21"/>
          <w:highlight w:val="none"/>
        </w:rPr>
        <w:t>2.▲总价合计必须与报价书（开标一览表）的总报价相同，且各单项报价不得为0，否则作无效标处理。采购人将以合同形式有偿取得服务，不接受除采购文件要求外的投标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给予的赠品、回扣或者与采购无关的其他商品、服务，各项明细费用请按实填写（不得出现“0元”“免费赠送”等形式的无偿报价）。</w:t>
      </w:r>
    </w:p>
    <w:p>
      <w:pPr>
        <w:spacing w:line="480" w:lineRule="exact"/>
        <w:ind w:firstLine="384" w:firstLineChars="183"/>
        <w:rPr>
          <w:rFonts w:hint="eastAsia" w:ascii="宋体" w:hAnsi="宋体" w:cs="宋体"/>
          <w:color w:val="auto"/>
          <w:szCs w:val="21"/>
          <w:highlight w:val="none"/>
        </w:rPr>
      </w:pPr>
      <w:r>
        <w:rPr>
          <w:rFonts w:hint="eastAsia" w:ascii="宋体" w:hAnsi="宋体" w:cs="宋体"/>
          <w:color w:val="auto"/>
          <w:szCs w:val="21"/>
          <w:highlight w:val="none"/>
        </w:rPr>
        <w:t>3.代理服务费可在报价表中不单列报价子项，由</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自行考虑在企业运营成本或各投标报价中。</w:t>
      </w:r>
    </w:p>
    <w:p>
      <w:pPr>
        <w:spacing w:line="480" w:lineRule="exact"/>
        <w:ind w:firstLine="384" w:firstLineChars="183"/>
        <w:rPr>
          <w:rFonts w:hint="eastAsia" w:ascii="宋体" w:hAnsi="宋体" w:cs="宋体"/>
          <w:color w:val="auto"/>
          <w:szCs w:val="21"/>
          <w:highlight w:val="none"/>
        </w:rPr>
      </w:pPr>
      <w:r>
        <w:rPr>
          <w:rFonts w:hint="eastAsia" w:ascii="宋体" w:hAnsi="宋体" w:cs="宋体"/>
          <w:color w:val="auto"/>
          <w:szCs w:val="21"/>
          <w:highlight w:val="none"/>
        </w:rPr>
        <w:t>4.格式可自行扩展。</w:t>
      </w:r>
    </w:p>
    <w:p>
      <w:pPr>
        <w:tabs>
          <w:tab w:val="left" w:pos="420"/>
          <w:tab w:val="center" w:pos="4153"/>
          <w:tab w:val="right" w:pos="8306"/>
        </w:tabs>
        <w:snapToGrid w:val="0"/>
        <w:spacing w:line="440" w:lineRule="exact"/>
        <w:ind w:firstLine="750" w:firstLineChars="300"/>
        <w:jc w:val="left"/>
        <w:textAlignment w:val="baseline"/>
        <w:rPr>
          <w:rFonts w:ascii="宋体" w:hAnsi="宋体" w:cs="宋体"/>
          <w:bCs/>
          <w:caps/>
          <w:color w:val="auto"/>
          <w:spacing w:val="20"/>
          <w:kern w:val="0"/>
          <w:szCs w:val="21"/>
          <w:highlight w:val="none"/>
        </w:rPr>
      </w:pPr>
    </w:p>
    <w:p>
      <w:pPr>
        <w:pStyle w:val="20"/>
        <w:rPr>
          <w:color w:val="auto"/>
          <w:highlight w:val="none"/>
        </w:rPr>
      </w:pPr>
    </w:p>
    <w:p>
      <w:pPr>
        <w:jc w:val="right"/>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pStyle w:val="19"/>
        <w:rPr>
          <w:rFonts w:ascii="宋体" w:hAnsi="宋体" w:eastAsia="宋体" w:cs="宋体"/>
          <w:color w:val="auto"/>
          <w:sz w:val="24"/>
          <w:highlight w:val="none"/>
        </w:rPr>
      </w:pPr>
    </w:p>
    <w:p>
      <w:pPr>
        <w:pStyle w:val="49"/>
        <w:rPr>
          <w:rFonts w:ascii="宋体" w:hAnsi="宋体" w:eastAsia="宋体" w:cs="宋体"/>
          <w:color w:val="auto"/>
          <w:sz w:val="24"/>
          <w:highlight w:val="none"/>
        </w:rPr>
      </w:pPr>
    </w:p>
    <w:p>
      <w:pPr>
        <w:rPr>
          <w:rFonts w:ascii="宋体" w:hAnsi="宋体" w:cs="宋体"/>
          <w:color w:val="auto"/>
          <w:sz w:val="24"/>
          <w:highlight w:val="none"/>
        </w:rPr>
      </w:pPr>
    </w:p>
    <w:p>
      <w:pPr>
        <w:pStyle w:val="13"/>
        <w:rPr>
          <w:color w:val="auto"/>
          <w:highlight w:val="none"/>
        </w:rPr>
      </w:pPr>
    </w:p>
    <w:p>
      <w:pPr>
        <w:pStyle w:val="13"/>
        <w:rPr>
          <w:rFonts w:ascii="宋体" w:hAnsi="宋体" w:cs="宋体"/>
          <w:color w:val="auto"/>
          <w:sz w:val="24"/>
          <w:highlight w:val="none"/>
        </w:rPr>
      </w:pPr>
    </w:p>
    <w:p>
      <w:pPr>
        <w:pStyle w:val="20"/>
        <w:ind w:left="0" w:leftChars="0" w:firstLine="0" w:firstLineChars="0"/>
        <w:rPr>
          <w:color w:val="auto"/>
          <w:highlight w:val="none"/>
        </w:rPr>
      </w:pPr>
      <w:r>
        <w:rPr>
          <w:color w:val="auto"/>
          <w:highlight w:val="none"/>
        </w:rPr>
        <w:br w:type="page"/>
      </w:r>
    </w:p>
    <w:p>
      <w:pPr>
        <w:spacing w:line="360" w:lineRule="auto"/>
        <w:ind w:firstLine="2730" w:firstLineChars="1300"/>
        <w:rPr>
          <w:rFonts w:ascii="宋体" w:hAnsi="宋体" w:cs="宋体"/>
          <w:b/>
          <w:color w:val="auto"/>
          <w:sz w:val="30"/>
          <w:highlight w:val="none"/>
        </w:rPr>
      </w:pPr>
      <w:r>
        <w:rPr>
          <w:rFonts w:hint="eastAsia" w:ascii="宋体" w:hAnsi="宋体" w:cs="宋体"/>
          <w:color w:val="auto"/>
          <w:szCs w:val="21"/>
          <w:highlight w:val="none"/>
        </w:rPr>
        <w:t xml:space="preserve">    </w:t>
      </w:r>
      <w:r>
        <w:rPr>
          <w:rFonts w:hint="eastAsia" w:ascii="宋体" w:hAnsi="宋体" w:cs="宋体"/>
          <w:b/>
          <w:color w:val="auto"/>
          <w:sz w:val="30"/>
          <w:highlight w:val="none"/>
        </w:rPr>
        <w:t>3、代理服务费支付承诺书</w:t>
      </w:r>
    </w:p>
    <w:p>
      <w:pPr>
        <w:spacing w:line="360" w:lineRule="auto"/>
        <w:rPr>
          <w:rFonts w:ascii="宋体" w:hAnsi="宋体" w:cs="宋体"/>
          <w:b/>
          <w:color w:val="auto"/>
          <w:sz w:val="30"/>
          <w:highlight w:val="none"/>
        </w:rPr>
      </w:pPr>
    </w:p>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浙江大兴建设项目管理咨询有限公司：</w:t>
      </w:r>
    </w:p>
    <w:p>
      <w:pPr>
        <w:spacing w:line="48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确定我公司为该项目中标人，我公司承诺在成交公告发布之日起15个工作日之内向贵公司按招标文件约定一次性支付代理服务费。逾期未支付的，贵公司有权就此事项向我公司提出赔偿，我公司原意承担由此产生的全部赔偿责任。</w:t>
      </w:r>
    </w:p>
    <w:p>
      <w:pPr>
        <w:spacing w:line="360" w:lineRule="auto"/>
        <w:jc w:val="left"/>
        <w:rPr>
          <w:rFonts w:ascii="宋体" w:hAnsi="宋体" w:cs="宋体"/>
          <w:b/>
          <w:color w:val="auto"/>
          <w:sz w:val="28"/>
          <w:szCs w:val="28"/>
          <w:highlight w:val="none"/>
        </w:rPr>
      </w:pPr>
    </w:p>
    <w:p>
      <w:pPr>
        <w:spacing w:line="360" w:lineRule="auto"/>
        <w:jc w:val="left"/>
        <w:rPr>
          <w:rFonts w:ascii="宋体" w:hAnsi="宋体" w:cs="宋体"/>
          <w:b/>
          <w:color w:val="auto"/>
          <w:sz w:val="28"/>
          <w:szCs w:val="28"/>
          <w:highlight w:val="none"/>
        </w:rPr>
      </w:pPr>
    </w:p>
    <w:p>
      <w:pPr>
        <w:spacing w:line="360" w:lineRule="auto"/>
        <w:jc w:val="left"/>
        <w:rPr>
          <w:rFonts w:ascii="宋体" w:hAnsi="宋体" w:cs="宋体"/>
          <w:b/>
          <w:color w:val="auto"/>
          <w:sz w:val="28"/>
          <w:szCs w:val="28"/>
          <w:highlight w:val="none"/>
        </w:rPr>
      </w:pPr>
      <w:r>
        <w:rPr>
          <w:rFonts w:hint="eastAsia" w:ascii="宋体" w:hAnsi="宋体" w:cs="宋体"/>
          <w:b/>
          <w:color w:val="auto"/>
          <w:sz w:val="28"/>
          <w:szCs w:val="28"/>
          <w:highlight w:val="none"/>
        </w:rPr>
        <w:t>注：</w:t>
      </w:r>
    </w:p>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代理服务费账户信息：</w:t>
      </w:r>
    </w:p>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户名：浙江大兴建设项目管理咨询有限公司</w:t>
      </w:r>
    </w:p>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账号：33001694400050000430</w:t>
      </w:r>
    </w:p>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 xml:space="preserve">开户行：丽水市建行瓯江支行 </w:t>
      </w:r>
    </w:p>
    <w:p>
      <w:pPr>
        <w:snapToGrid w:val="0"/>
        <w:spacing w:line="440" w:lineRule="exact"/>
        <w:ind w:left="6598" w:leftChars="342" w:hanging="5880" w:hangingChars="2800"/>
        <w:jc w:val="left"/>
        <w:rPr>
          <w:rFonts w:ascii="宋体" w:hAnsi="宋体" w:cs="宋体"/>
          <w:color w:val="auto"/>
          <w:kern w:val="0"/>
          <w:szCs w:val="22"/>
          <w:highlight w:val="none"/>
        </w:rPr>
      </w:pPr>
      <w:r>
        <w:rPr>
          <w:rFonts w:hint="eastAsia" w:ascii="宋体" w:hAnsi="宋体" w:cs="宋体"/>
          <w:color w:val="auto"/>
          <w:kern w:val="0"/>
          <w:szCs w:val="22"/>
          <w:highlight w:val="none"/>
        </w:rPr>
        <w:t xml:space="preserve">                  </w:t>
      </w: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rFonts w:ascii="宋体" w:hAnsi="宋体" w:cs="宋体"/>
          <w:color w:val="auto"/>
          <w:kern w:val="0"/>
          <w:szCs w:val="22"/>
          <w:highlight w:val="none"/>
        </w:rPr>
      </w:pPr>
    </w:p>
    <w:p>
      <w:pPr>
        <w:pStyle w:val="20"/>
        <w:rPr>
          <w:rFonts w:ascii="宋体" w:hAnsi="宋体" w:cs="宋体"/>
          <w:color w:val="auto"/>
          <w:kern w:val="0"/>
          <w:szCs w:val="22"/>
          <w:highlight w:val="none"/>
        </w:rPr>
      </w:pPr>
    </w:p>
    <w:p>
      <w:pPr>
        <w:rPr>
          <w:color w:val="auto"/>
          <w:highlight w:val="none"/>
          <w:lang w:val="zh-CN"/>
        </w:rPr>
      </w:pPr>
    </w:p>
    <w:p>
      <w:pPr>
        <w:snapToGrid w:val="0"/>
        <w:spacing w:line="440" w:lineRule="exact"/>
        <w:ind w:left="6598" w:leftChars="342" w:hanging="5880" w:hangingChars="2800"/>
        <w:jc w:val="left"/>
        <w:rPr>
          <w:rFonts w:ascii="宋体" w:hAnsi="宋体" w:cs="宋体"/>
          <w:color w:val="auto"/>
          <w:kern w:val="0"/>
          <w:szCs w:val="21"/>
          <w:highlight w:val="none"/>
          <w:lang w:val="zh-CN"/>
        </w:rPr>
      </w:pPr>
    </w:p>
    <w:p>
      <w:pPr>
        <w:pStyle w:val="266"/>
        <w:snapToGrid w:val="0"/>
        <w:jc w:val="center"/>
        <w:rPr>
          <w:rFonts w:hAnsi="宋体" w:cs="宋体"/>
          <w:b/>
          <w:color w:val="auto"/>
          <w:sz w:val="30"/>
          <w:highlight w:val="none"/>
        </w:rPr>
      </w:pPr>
    </w:p>
    <w:p>
      <w:pPr>
        <w:pStyle w:val="3"/>
        <w:spacing w:line="560" w:lineRule="exact"/>
        <w:rPr>
          <w:rFonts w:ascii="宋体" w:hAnsi="宋体" w:eastAsia="宋体" w:cs="宋体"/>
          <w:color w:val="auto"/>
          <w:sz w:val="28"/>
          <w:szCs w:val="16"/>
          <w:highlight w:val="none"/>
        </w:rPr>
      </w:pPr>
      <w:bookmarkStart w:id="157" w:name="_Toc31126"/>
      <w:r>
        <w:rPr>
          <w:rFonts w:hint="eastAsia" w:ascii="宋体" w:hAnsi="宋体" w:eastAsia="宋体" w:cs="宋体"/>
          <w:color w:val="auto"/>
          <w:sz w:val="28"/>
          <w:szCs w:val="16"/>
          <w:highlight w:val="none"/>
        </w:rPr>
        <w:t>第六章  评标办法和细则</w:t>
      </w:r>
      <w:bookmarkEnd w:id="136"/>
      <w:r>
        <w:rPr>
          <w:rFonts w:hint="eastAsia" w:ascii="宋体" w:hAnsi="宋体" w:eastAsia="宋体" w:cs="宋体"/>
          <w:color w:val="auto"/>
          <w:sz w:val="28"/>
          <w:szCs w:val="16"/>
          <w:highlight w:val="none"/>
        </w:rPr>
        <w:t>（综合评分法）</w:t>
      </w:r>
      <w:bookmarkEnd w:id="157"/>
    </w:p>
    <w:p>
      <w:pPr>
        <w:pStyle w:val="30"/>
        <w:snapToGrid/>
        <w:spacing w:line="44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根据有关法律法规的规定，并结合本项目的实际，按照公正、公平、科学、择优的原则选择中标人，特制定本办法。</w:t>
      </w:r>
    </w:p>
    <w:p>
      <w:pPr>
        <w:pStyle w:val="4"/>
        <w:spacing w:line="440" w:lineRule="exact"/>
        <w:ind w:firstLine="210" w:firstLineChars="100"/>
        <w:rPr>
          <w:rFonts w:ascii="宋体" w:hAnsi="宋体" w:eastAsia="宋体" w:cs="宋体"/>
          <w:b w:val="0"/>
          <w:bCs w:val="0"/>
          <w:color w:val="auto"/>
          <w:sz w:val="21"/>
          <w:szCs w:val="21"/>
          <w:highlight w:val="none"/>
        </w:rPr>
      </w:pPr>
      <w:bookmarkStart w:id="158" w:name="_Toc55212811"/>
      <w:r>
        <w:rPr>
          <w:rFonts w:hint="eastAsia" w:ascii="宋体" w:hAnsi="宋体" w:eastAsia="宋体" w:cs="宋体"/>
          <w:b w:val="0"/>
          <w:bCs w:val="0"/>
          <w:color w:val="auto"/>
          <w:sz w:val="21"/>
          <w:szCs w:val="21"/>
          <w:highlight w:val="none"/>
        </w:rPr>
        <w:t>一   总则</w:t>
      </w:r>
      <w:bookmarkEnd w:id="158"/>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 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1.2本次评标采用综合评分法，总分为100分。综合得分最高者为第一中标候选人，综合得分相同的以投标总报价低者优先，投标总报价也相同的以质量管理水平优者优先，质量管理水平也相同的以项目负责人现场阐述答辩得分高者优先；以上得分均相同的，由采购人抽签确定排名（即第一抽出人为第一名，以此类推）。评审委员会按总得分从高到低推荐预中标人，由采购人确定本项目中标人。</w:t>
      </w:r>
    </w:p>
    <w:p>
      <w:pPr>
        <w:pStyle w:val="4"/>
        <w:spacing w:line="440" w:lineRule="exact"/>
        <w:ind w:firstLine="210" w:firstLineChars="100"/>
        <w:rPr>
          <w:rFonts w:ascii="宋体" w:hAnsi="宋体" w:eastAsia="宋体" w:cs="宋体"/>
          <w:b w:val="0"/>
          <w:bCs w:val="0"/>
          <w:color w:val="auto"/>
          <w:sz w:val="21"/>
          <w:szCs w:val="21"/>
          <w:highlight w:val="none"/>
        </w:rPr>
      </w:pPr>
      <w:bookmarkStart w:id="159" w:name="_Toc55212812"/>
      <w:r>
        <w:rPr>
          <w:rFonts w:hint="eastAsia" w:ascii="宋体" w:hAnsi="宋体" w:eastAsia="宋体" w:cs="宋体"/>
          <w:b w:val="0"/>
          <w:bCs w:val="0"/>
          <w:color w:val="auto"/>
          <w:sz w:val="21"/>
          <w:szCs w:val="21"/>
          <w:highlight w:val="none"/>
        </w:rPr>
        <w:t>二   评审委员会</w:t>
      </w:r>
      <w:bookmarkEnd w:id="159"/>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2.1评审委员会</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2.1.1成员：</w:t>
      </w:r>
      <w:r>
        <w:rPr>
          <w:rFonts w:hint="eastAsia" w:ascii="宋体" w:hAnsi="宋体" w:cs="宋体"/>
          <w:color w:val="auto"/>
          <w:szCs w:val="21"/>
          <w:highlight w:val="none"/>
          <w:lang w:eastAsia="zh-CN"/>
        </w:rPr>
        <w:t>全部</w:t>
      </w:r>
      <w:r>
        <w:rPr>
          <w:rFonts w:hint="eastAsia" w:ascii="宋体" w:hAnsi="宋体" w:cs="宋体"/>
          <w:color w:val="auto"/>
          <w:szCs w:val="21"/>
          <w:highlight w:val="none"/>
        </w:rPr>
        <w:t>由评审专家组成</w:t>
      </w:r>
      <w:r>
        <w:rPr>
          <w:rFonts w:hint="eastAsia" w:ascii="宋体" w:hAnsi="宋体" w:cs="宋体"/>
          <w:color w:val="auto"/>
          <w:szCs w:val="21"/>
          <w:highlight w:val="none"/>
          <w:lang w:eastAsia="zh-CN"/>
        </w:rPr>
        <w:t>，</w:t>
      </w:r>
      <w:r>
        <w:rPr>
          <w:rFonts w:hint="eastAsia" w:ascii="宋体" w:hAnsi="宋体" w:cs="宋体"/>
          <w:color w:val="auto"/>
          <w:szCs w:val="21"/>
          <w:highlight w:val="none"/>
        </w:rPr>
        <w:t>评审专家</w:t>
      </w:r>
      <w:r>
        <w:rPr>
          <w:rFonts w:hint="eastAsia" w:ascii="宋体" w:hAnsi="宋体" w:cs="宋体"/>
          <w:color w:val="auto"/>
          <w:szCs w:val="21"/>
          <w:highlight w:val="none"/>
          <w:lang w:eastAsia="zh-CN"/>
        </w:rPr>
        <w:t>数量为</w:t>
      </w:r>
      <w:r>
        <w:rPr>
          <w:rFonts w:hint="eastAsia" w:ascii="宋体" w:hAnsi="宋体" w:cs="宋体"/>
          <w:color w:val="auto"/>
          <w:szCs w:val="21"/>
          <w:highlight w:val="none"/>
        </w:rPr>
        <w:t>五人</w:t>
      </w:r>
      <w:r>
        <w:rPr>
          <w:rFonts w:hint="eastAsia" w:ascii="宋体" w:hAnsi="宋体" w:cs="宋体"/>
          <w:color w:val="auto"/>
          <w:szCs w:val="21"/>
          <w:highlight w:val="none"/>
          <w:lang w:eastAsia="zh-CN"/>
        </w:rPr>
        <w:t>（或五人</w:t>
      </w:r>
      <w:r>
        <w:rPr>
          <w:rFonts w:hint="eastAsia" w:ascii="宋体" w:hAnsi="宋体" w:cs="宋体"/>
          <w:color w:val="auto"/>
          <w:szCs w:val="21"/>
          <w:highlight w:val="none"/>
        </w:rPr>
        <w:t>以上单数</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2.1.2职责：严格按法律法规的有关规定执行，评审专家应按招标文件规定的评审要求、评审程序、评审内容、评审方法和评审标准进行评审，对评审意见承担个人责任。</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2.2评审专家的评审情况和评审意见受监督人员和招标代理机构审查，如发现评审专家的评审意见带有明显倾向性，或不按规定程序和标准评审、计分的，可要求评审专家进行书面澄清和说明。</w:t>
      </w:r>
    </w:p>
    <w:p>
      <w:pPr>
        <w:pStyle w:val="4"/>
        <w:spacing w:line="440" w:lineRule="exact"/>
        <w:ind w:firstLine="210" w:firstLineChars="100"/>
        <w:rPr>
          <w:rFonts w:ascii="宋体" w:hAnsi="宋体" w:eastAsia="宋体" w:cs="宋体"/>
          <w:b w:val="0"/>
          <w:bCs w:val="0"/>
          <w:color w:val="auto"/>
          <w:sz w:val="21"/>
          <w:szCs w:val="21"/>
          <w:highlight w:val="none"/>
        </w:rPr>
      </w:pPr>
      <w:bookmarkStart w:id="160" w:name="_Toc55212813"/>
      <w:r>
        <w:rPr>
          <w:rFonts w:hint="eastAsia" w:ascii="宋体" w:hAnsi="宋体" w:eastAsia="宋体" w:cs="宋体"/>
          <w:b w:val="0"/>
          <w:bCs w:val="0"/>
          <w:color w:val="auto"/>
          <w:sz w:val="21"/>
          <w:szCs w:val="21"/>
          <w:highlight w:val="none"/>
        </w:rPr>
        <w:t>三   评标程序</w:t>
      </w:r>
      <w:bookmarkEnd w:id="160"/>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3.1 符合性审查</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审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adjustRightInd w:val="0"/>
        <w:snapToGrid w:val="0"/>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3.1.1资格及响应符合性审查</w:t>
      </w:r>
    </w:p>
    <w:p>
      <w:pPr>
        <w:autoSpaceDE w:val="0"/>
        <w:autoSpaceDN w:val="0"/>
        <w:snapToGrid w:val="0"/>
        <w:spacing w:line="440" w:lineRule="exact"/>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u w:val="single"/>
        </w:rPr>
        <w:t>投标文件如存在以下情况之一的，经评标委员会审核认定，作为符合性审查未通过，判定为无效标，不进入后续评审：</w:t>
      </w:r>
    </w:p>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（1）投标文件中未按招标文件要求提供相应资料而无法证明投标人满足招标文件载明的投标人资格要求；</w:t>
      </w:r>
    </w:p>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（2）投标文件标明的商务、技术响应与事实不符或虚假响应的；</w:t>
      </w:r>
    </w:p>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（3）未按招标文件的要求签署和盖章的；</w:t>
      </w:r>
    </w:p>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（4）未实质性响应招标文件规定的实质性内容的；</w:t>
      </w:r>
    </w:p>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（5）投标文件提出了不能满足招标文件要求的服务期限要求的；</w:t>
      </w:r>
    </w:p>
    <w:p>
      <w:pPr>
        <w:adjustRightInd w:val="0"/>
        <w:snapToGrid w:val="0"/>
        <w:spacing w:line="44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（6）存在法律、法规、规章、招标文件规定的其它无效情况的</w:t>
      </w:r>
      <w:r>
        <w:rPr>
          <w:rFonts w:hint="eastAsia" w:ascii="宋体" w:hAnsi="宋体" w:cs="宋体"/>
          <w:color w:val="auto"/>
          <w:szCs w:val="21"/>
          <w:highlight w:val="none"/>
          <w:lang w:eastAsia="zh-CN"/>
        </w:rPr>
        <w:t>。</w:t>
      </w:r>
    </w:p>
    <w:p>
      <w:pPr>
        <w:adjustRightInd w:val="0"/>
        <w:snapToGrid w:val="0"/>
        <w:spacing w:line="440" w:lineRule="exact"/>
        <w:ind w:firstLine="422" w:firstLineChars="200"/>
        <w:rPr>
          <w:rFonts w:ascii="宋体" w:hAnsi="宋体" w:cs="宋体"/>
          <w:b/>
          <w:color w:val="auto"/>
          <w:szCs w:val="21"/>
          <w:highlight w:val="none"/>
        </w:rPr>
      </w:pPr>
      <w:bookmarkStart w:id="161" w:name="_Toc419708030"/>
      <w:r>
        <w:rPr>
          <w:rFonts w:hint="eastAsia" w:ascii="宋体" w:hAnsi="宋体" w:cs="宋体"/>
          <w:b/>
          <w:color w:val="auto"/>
          <w:szCs w:val="21"/>
          <w:highlight w:val="none"/>
        </w:rPr>
        <w:t>3.1.2.技术</w:t>
      </w:r>
      <w:bookmarkEnd w:id="161"/>
      <w:r>
        <w:rPr>
          <w:rFonts w:hint="eastAsia" w:ascii="宋体" w:hAnsi="宋体" w:cs="宋体"/>
          <w:b/>
          <w:color w:val="auto"/>
          <w:szCs w:val="21"/>
          <w:highlight w:val="none"/>
        </w:rPr>
        <w:t>符合性审查</w:t>
      </w:r>
    </w:p>
    <w:p>
      <w:pPr>
        <w:autoSpaceDE w:val="0"/>
        <w:autoSpaceDN w:val="0"/>
        <w:snapToGrid w:val="0"/>
        <w:spacing w:line="440" w:lineRule="exact"/>
        <w:ind w:firstLine="426" w:firstLineChars="202"/>
        <w:rPr>
          <w:rFonts w:ascii="宋体" w:hAnsi="宋体" w:cs="宋体"/>
          <w:color w:val="auto"/>
          <w:kern w:val="0"/>
          <w:szCs w:val="21"/>
          <w:highlight w:val="none"/>
        </w:rPr>
      </w:pPr>
      <w:r>
        <w:rPr>
          <w:rFonts w:hint="eastAsia" w:ascii="宋体" w:hAnsi="宋体" w:cs="宋体"/>
          <w:b/>
          <w:bCs/>
          <w:color w:val="auto"/>
          <w:kern w:val="0"/>
          <w:szCs w:val="21"/>
          <w:highlight w:val="none"/>
          <w:u w:val="single"/>
        </w:rPr>
        <w:t>投标文件如存在以下情况之一的，经评标委员会审核认定，作为符合性审查未通过，判定为无效标，不进入后续评审：</w:t>
      </w:r>
    </w:p>
    <w:p>
      <w:pPr>
        <w:pStyle w:val="373"/>
        <w:tabs>
          <w:tab w:val="left" w:pos="454"/>
        </w:tabs>
        <w:snapToGrid w:val="0"/>
        <w:spacing w:line="360" w:lineRule="auto"/>
        <w:ind w:left="253"/>
        <w:rPr>
          <w:rStyle w:val="101"/>
          <w:rFonts w:hAnsi="宋体" w:cs="宋体"/>
          <w:color w:val="auto"/>
          <w:szCs w:val="21"/>
          <w:highlight w:val="none"/>
        </w:rPr>
      </w:pPr>
      <w:bookmarkStart w:id="162" w:name="_Toc419708029"/>
      <w:r>
        <w:rPr>
          <w:rStyle w:val="101"/>
          <w:rFonts w:hint="eastAsia" w:hAnsi="宋体" w:cs="宋体"/>
          <w:color w:val="auto"/>
          <w:highlight w:val="none"/>
        </w:rPr>
        <w:t>（1）投标文件份数不符合招标文件要求的；</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（2）投标人不符合招标文件资格条件的；</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highlight w:val="none"/>
        </w:rPr>
        <w:t>（3）投标文件存在一个或一个以上备选（替代）投标方案的；</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（4）获取文件的投标人与参加投标的投标人发生实质性变更的且未提供有效证明的；</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highlight w:val="none"/>
        </w:rPr>
        <w:t>（5）投标文件未有效授权，</w:t>
      </w:r>
      <w:r>
        <w:rPr>
          <w:rStyle w:val="101"/>
          <w:rFonts w:hint="eastAsia" w:hAnsi="宋体" w:cs="宋体"/>
          <w:color w:val="auto"/>
          <w:szCs w:val="21"/>
          <w:highlight w:val="none"/>
        </w:rPr>
        <w:t>未提供或提供无效的负责人资格证明书或负责人授权书的；</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（6）投标文件内容未按招标文件规定签字或盖章的；</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（7）投标文件组成漏项或未按规定的格式编制，内容不全或内容字迹模糊辨认不清的而导致评审活动无法正常进行；</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（8）未实质性响应招标文件中带“▲”条款要求的投标文件；</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（9）不符合招标范围、服务期限等要求；</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（10）投标文件附有采购人不能接受的条款；</w:t>
      </w:r>
    </w:p>
    <w:p>
      <w:pPr>
        <w:pStyle w:val="373"/>
        <w:tabs>
          <w:tab w:val="left" w:pos="454"/>
        </w:tabs>
        <w:snapToGrid w:val="0"/>
        <w:spacing w:line="360" w:lineRule="auto"/>
        <w:ind w:left="253"/>
        <w:rPr>
          <w:rStyle w:val="101"/>
          <w:rFonts w:hAnsi="宋体" w:cs="宋体"/>
          <w:color w:val="auto"/>
          <w:szCs w:val="21"/>
          <w:highlight w:val="none"/>
        </w:rPr>
      </w:pPr>
      <w:r>
        <w:rPr>
          <w:rStyle w:val="101"/>
          <w:rFonts w:hint="eastAsia" w:hAnsi="宋体" w:cs="宋体"/>
          <w:color w:val="auto"/>
          <w:szCs w:val="21"/>
          <w:highlight w:val="none"/>
        </w:rPr>
        <w:t>（11）存在串标、抬标或弄虚作假情况的；</w:t>
      </w:r>
    </w:p>
    <w:p>
      <w:pPr>
        <w:pStyle w:val="373"/>
        <w:tabs>
          <w:tab w:val="left" w:pos="454"/>
        </w:tabs>
        <w:snapToGrid w:val="0"/>
        <w:spacing w:line="360" w:lineRule="auto"/>
        <w:ind w:left="253"/>
        <w:rPr>
          <w:rStyle w:val="101"/>
          <w:rFonts w:hAnsi="宋体" w:cs="宋体"/>
          <w:color w:val="auto"/>
          <w:highlight w:val="none"/>
        </w:rPr>
      </w:pPr>
      <w:r>
        <w:rPr>
          <w:rStyle w:val="101"/>
          <w:rFonts w:hint="eastAsia" w:hAnsi="宋体" w:cs="宋体"/>
          <w:color w:val="auto"/>
          <w:szCs w:val="21"/>
          <w:highlight w:val="none"/>
        </w:rPr>
        <w:t>（12）违反国家及</w:t>
      </w:r>
      <w:r>
        <w:rPr>
          <w:rStyle w:val="101"/>
          <w:rFonts w:hint="eastAsia" w:hAnsi="宋体" w:cs="宋体"/>
          <w:color w:val="auto"/>
          <w:highlight w:val="none"/>
        </w:rPr>
        <w:t>政府部门相关法律、法规、文件规定或经评标委员会认定的其他属于重大偏离。</w:t>
      </w:r>
    </w:p>
    <w:p>
      <w:pPr>
        <w:adjustRightInd w:val="0"/>
        <w:snapToGrid w:val="0"/>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3.1.3. 报价符合性审查</w:t>
      </w:r>
      <w:bookmarkEnd w:id="162"/>
    </w:p>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（1）报价错误修正</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评标委员会将对报价文件进行校核，报价出现前后不一致的，</w:t>
      </w:r>
      <w:r>
        <w:rPr>
          <w:rFonts w:hint="eastAsia" w:ascii="宋体" w:hAnsi="宋体" w:cs="宋体"/>
          <w:bCs/>
          <w:color w:val="auto"/>
          <w:szCs w:val="21"/>
          <w:highlight w:val="none"/>
        </w:rPr>
        <w:t>按照下列规定修正：</w:t>
      </w:r>
    </w:p>
    <w:p>
      <w:pPr>
        <w:numPr>
          <w:ilvl w:val="0"/>
          <w:numId w:val="7"/>
        </w:num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正本与副本不一致时，以正本为准；</w:t>
      </w:r>
    </w:p>
    <w:p>
      <w:pPr>
        <w:numPr>
          <w:ilvl w:val="0"/>
          <w:numId w:val="7"/>
        </w:num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开标一览表（报价表）内容与投标文件中相应内容不一致的，以开标一览表（报价表）为准；</w:t>
      </w:r>
    </w:p>
    <w:p>
      <w:pPr>
        <w:numPr>
          <w:ilvl w:val="0"/>
          <w:numId w:val="7"/>
        </w:num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大写金额和小写金额不一致的，以大写金额为准；</w:t>
      </w:r>
    </w:p>
    <w:p>
      <w:pPr>
        <w:numPr>
          <w:ilvl w:val="0"/>
          <w:numId w:val="7"/>
        </w:num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单价金额小数点或者百分比有明显错位的，以开标一览表的总价为准，并修改单价；</w:t>
      </w:r>
    </w:p>
    <w:p>
      <w:pPr>
        <w:numPr>
          <w:ilvl w:val="0"/>
          <w:numId w:val="7"/>
        </w:num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总价金额与按单价汇总金额不一致的，以单价金额计算结果为准。                             </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同时出现两种以上不一致的，按照前款规定的顺序修正。修正后的报价以澄清方式经投标人确认后产生约束力，投标人不确认的，评标委员会应判定其为无效标。</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（2）合理报价澄清说明</w:t>
      </w:r>
    </w:p>
    <w:p>
      <w:pPr>
        <w:adjustRightInd w:val="0"/>
        <w:snapToGrid w:val="0"/>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评标委员会认为投标人的报价明显低于其他通过符合性审查投标人的报价，有可能影响服务质量或者不能诚信履约的，应当要求投标人在评审现场30分钟内提供书面说明，必要时可要求投标人提交相关证明材料；评标委员会（少数服从多数原则）认为投标人不能证明其报价合理性的，应当将其作为无效标处理。</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（3）投标文件如存在以下情况之一的，经评标委员会审核认定，作为符合性审查未通过，判定为无效标，不进入后续评审：</w:t>
      </w:r>
    </w:p>
    <w:p>
      <w:pPr>
        <w:adjustRightInd w:val="0"/>
        <w:snapToGrid w:val="0"/>
        <w:spacing w:line="440" w:lineRule="exact"/>
        <w:ind w:firstLine="630" w:firstLineChars="300"/>
        <w:rPr>
          <w:rFonts w:ascii="宋体" w:hAnsi="宋体" w:cs="宋体"/>
          <w:color w:val="auto"/>
          <w:kern w:val="0"/>
          <w:szCs w:val="21"/>
          <w:highlight w:val="none"/>
        </w:rPr>
      </w:pPr>
      <w:r>
        <w:rPr>
          <w:rFonts w:hint="eastAsia" w:ascii="宋体" w:hAnsi="宋体" w:cs="宋体"/>
          <w:bCs/>
          <w:color w:val="auto"/>
          <w:szCs w:val="21"/>
          <w:highlight w:val="none"/>
        </w:rPr>
        <w:t>1）投标人未按招标文件实质性规定要求</w:t>
      </w:r>
      <w:r>
        <w:rPr>
          <w:rFonts w:hint="eastAsia" w:ascii="宋体" w:hAnsi="宋体" w:cs="宋体"/>
          <w:color w:val="auto"/>
          <w:kern w:val="0"/>
          <w:szCs w:val="21"/>
          <w:highlight w:val="none"/>
        </w:rPr>
        <w:t>进行报价或拒绝修正不平衡报价；</w:t>
      </w:r>
    </w:p>
    <w:p>
      <w:pPr>
        <w:autoSpaceDE w:val="0"/>
        <w:autoSpaceDN w:val="0"/>
        <w:snapToGrid w:val="0"/>
        <w:spacing w:line="440" w:lineRule="exact"/>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2）改变采购人提供的需求内容；</w:t>
      </w:r>
    </w:p>
    <w:p>
      <w:pPr>
        <w:autoSpaceDE w:val="0"/>
        <w:autoSpaceDN w:val="0"/>
        <w:snapToGrid w:val="0"/>
        <w:spacing w:line="440" w:lineRule="exact"/>
        <w:ind w:firstLine="630" w:firstLineChars="300"/>
        <w:rPr>
          <w:rFonts w:ascii="宋体" w:hAnsi="宋体" w:cs="宋体"/>
          <w:color w:val="auto"/>
          <w:kern w:val="0"/>
          <w:szCs w:val="21"/>
          <w:highlight w:val="none"/>
        </w:rPr>
      </w:pPr>
      <w:r>
        <w:rPr>
          <w:rFonts w:hint="eastAsia" w:ascii="宋体" w:hAnsi="宋体" w:cs="宋体"/>
          <w:color w:val="auto"/>
          <w:szCs w:val="21"/>
          <w:highlight w:val="none"/>
        </w:rPr>
        <w:t>3）评标委员会不调整采购内容及需求的情况下，投标人的报价高于最高限价；</w:t>
      </w:r>
    </w:p>
    <w:p>
      <w:pPr>
        <w:autoSpaceDE w:val="0"/>
        <w:autoSpaceDN w:val="0"/>
        <w:snapToGrid w:val="0"/>
        <w:spacing w:line="44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4）报价超过招标文件规定的最高限价；</w:t>
      </w:r>
    </w:p>
    <w:p>
      <w:pPr>
        <w:autoSpaceDE w:val="0"/>
        <w:autoSpaceDN w:val="0"/>
        <w:snapToGrid w:val="0"/>
        <w:spacing w:line="440" w:lineRule="exact"/>
        <w:ind w:firstLine="630" w:firstLineChars="300"/>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）评标委员会认为投标人报价不符合“合理报价澄清说明”情形的；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 商务技术文件评审</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3.2.1评审委员会依据招标文件的规定，对各</w:t>
      </w:r>
      <w:r>
        <w:rPr>
          <w:rFonts w:hint="eastAsia" w:ascii="宋体" w:hAnsi="宋体" w:cs="宋体"/>
          <w:color w:val="auto"/>
          <w:kern w:val="0"/>
          <w:szCs w:val="21"/>
          <w:highlight w:val="none"/>
        </w:rPr>
        <w:t>投标人的</w:t>
      </w:r>
      <w:r>
        <w:rPr>
          <w:rFonts w:hint="eastAsia" w:ascii="宋体" w:hAnsi="宋体" w:cs="宋体"/>
          <w:color w:val="auto"/>
          <w:szCs w:val="21"/>
          <w:highlight w:val="none"/>
        </w:rPr>
        <w:t>商务部分进行评审，对客观分应统一意见后统一给分。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3.2.2评审委员会依据招标文件的规定，对各</w:t>
      </w:r>
      <w:r>
        <w:rPr>
          <w:rFonts w:hint="eastAsia" w:ascii="宋体" w:hAnsi="宋体" w:cs="宋体"/>
          <w:color w:val="auto"/>
          <w:kern w:val="0"/>
          <w:szCs w:val="21"/>
          <w:highlight w:val="none"/>
        </w:rPr>
        <w:t>投标人的</w:t>
      </w:r>
      <w:r>
        <w:rPr>
          <w:rFonts w:hint="eastAsia" w:ascii="宋体" w:hAnsi="宋体" w:cs="宋体"/>
          <w:color w:val="auto"/>
          <w:szCs w:val="21"/>
          <w:highlight w:val="none"/>
        </w:rPr>
        <w:t>技术部分进行独立评审，对各</w:t>
      </w:r>
      <w:r>
        <w:rPr>
          <w:rFonts w:hint="eastAsia" w:ascii="宋体" w:hAnsi="宋体" w:cs="宋体"/>
          <w:color w:val="auto"/>
          <w:kern w:val="0"/>
          <w:szCs w:val="21"/>
          <w:highlight w:val="none"/>
        </w:rPr>
        <w:t>投标文件</w:t>
      </w:r>
      <w:r>
        <w:rPr>
          <w:rFonts w:hint="eastAsia" w:ascii="宋体" w:hAnsi="宋体" w:cs="宋体"/>
          <w:color w:val="auto"/>
          <w:szCs w:val="21"/>
          <w:highlight w:val="none"/>
        </w:rPr>
        <w:t>进行比较，若有演示（或述标）和技术文件评审同步进行，演示（或述标）顺序</w:t>
      </w:r>
      <w:r>
        <w:rPr>
          <w:rFonts w:hint="eastAsia" w:ascii="宋体" w:hAnsi="宋体" w:cs="宋体"/>
          <w:b/>
          <w:color w:val="auto"/>
          <w:szCs w:val="21"/>
          <w:highlight w:val="none"/>
        </w:rPr>
        <w:t>为“投标（响应）文件签收登记表”名单顺序</w:t>
      </w:r>
      <w:r>
        <w:rPr>
          <w:rFonts w:hint="eastAsia" w:ascii="宋体" w:hAnsi="宋体" w:cs="宋体"/>
          <w:color w:val="auto"/>
          <w:szCs w:val="21"/>
          <w:highlight w:val="none"/>
        </w:rPr>
        <w:t>，并根据审查、演示（或述标）、技术文件等情况结合评审办法进行独立打分；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3.2.3各投标人的商务技术得分，为各评审专家对该投标人的评分汇总后的算术平均数。</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3.4开标现场公布各投标人的商务技术得分，开启有效投标人的报价文件。</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3.5 报价文件评审</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3.5.1 评审委员会依据招标文件的规定，对各投标人的报价的合理性进行审查，必要时可要求投标人对其报价做出澄清、说明；</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3.5.2评审委员会根据投标人的报价和评审标准，计算各投标人的报价得分。</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3.6 评标结果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3.6.1 评审结果汇总，投标人结果排序；</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3.6.2 起草评标报告，确定中标候选人；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3.6.2.1 评标报告应包括以下内容：</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投标邀请函公告</w:t>
      </w:r>
      <w:r>
        <w:rPr>
          <w:rFonts w:hint="eastAsia" w:ascii="宋体" w:hAnsi="宋体" w:cs="宋体"/>
          <w:color w:val="auto"/>
          <w:szCs w:val="21"/>
          <w:highlight w:val="none"/>
        </w:rPr>
        <w:t>刊登的媒体名称、开标日期和地点；</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（2）投标人名单和评审委员会成员名单；</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（3）评审方法和标准；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（4）资格审查记录；</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（5）开标记录和评审情况及说明，包括无效投标人名单及原因（若有）；</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（6）评审结果，确定的中标候选人名单。</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（7）其他需要说明的情况，包括评审过程中投标人根据评审委员会要求进行的澄清、说明或者补正（若有），评审委员会成员的更换（若有）等。</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3.7 评标报告由全体评审委员会成员确认后提交。</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3.8 评审结束后，采购人确定中标人后2个工作日内，发出中标通知书，并在相关媒体上公告中标结果。</w:t>
      </w:r>
    </w:p>
    <w:p>
      <w:pPr>
        <w:pStyle w:val="4"/>
        <w:spacing w:line="440" w:lineRule="exact"/>
        <w:ind w:firstLine="210" w:firstLineChars="100"/>
        <w:rPr>
          <w:rFonts w:ascii="宋体" w:hAnsi="宋体" w:eastAsia="宋体" w:cs="宋体"/>
          <w:b w:val="0"/>
          <w:bCs w:val="0"/>
          <w:color w:val="auto"/>
          <w:sz w:val="21"/>
          <w:szCs w:val="21"/>
          <w:highlight w:val="none"/>
        </w:rPr>
      </w:pPr>
      <w:bookmarkStart w:id="163" w:name="_Toc55212816"/>
      <w:bookmarkStart w:id="164" w:name="_Toc335664301"/>
      <w:bookmarkStart w:id="165" w:name="_Toc493956082"/>
      <w:bookmarkStart w:id="166" w:name="_Toc494555896"/>
      <w:r>
        <w:rPr>
          <w:rFonts w:hint="eastAsia" w:ascii="宋体" w:hAnsi="宋体" w:eastAsia="宋体" w:cs="宋体"/>
          <w:b w:val="0"/>
          <w:bCs w:val="0"/>
          <w:color w:val="auto"/>
          <w:sz w:val="21"/>
          <w:szCs w:val="21"/>
          <w:highlight w:val="none"/>
        </w:rPr>
        <w:t>四   评标一般规定</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4.本评标办法采用综合评分法,总分100分。</w:t>
      </w:r>
    </w:p>
    <w:p>
      <w:pPr>
        <w:spacing w:line="44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4.1商务</w:t>
      </w:r>
      <w:r>
        <w:rPr>
          <w:rFonts w:hint="eastAsia" w:ascii="宋体" w:hAnsi="宋体" w:cs="宋体"/>
          <w:color w:val="auto"/>
          <w:szCs w:val="21"/>
          <w:highlight w:val="none"/>
          <w:lang w:val="en-US" w:eastAsia="zh-CN"/>
        </w:rPr>
        <w:t>部分</w:t>
      </w:r>
      <w:r>
        <w:rPr>
          <w:rFonts w:hint="eastAsia" w:ascii="宋体" w:hAnsi="宋体" w:cs="宋体"/>
          <w:color w:val="auto"/>
          <w:szCs w:val="21"/>
          <w:highlight w:val="none"/>
        </w:rPr>
        <w:t>权重为</w:t>
      </w:r>
      <w:r>
        <w:rPr>
          <w:rFonts w:hint="eastAsia" w:ascii="宋体" w:hAnsi="宋体" w:cs="宋体"/>
          <w:color w:val="auto"/>
          <w:szCs w:val="21"/>
          <w:highlight w:val="none"/>
          <w:lang w:val="en-US" w:eastAsia="zh-CN"/>
        </w:rPr>
        <w:t>43</w:t>
      </w:r>
      <w:r>
        <w:rPr>
          <w:rFonts w:hint="eastAsia" w:ascii="宋体" w:hAnsi="宋体" w:cs="宋体"/>
          <w:color w:val="auto"/>
          <w:szCs w:val="21"/>
          <w:highlight w:val="none"/>
        </w:rPr>
        <w:t>%，分值为</w:t>
      </w:r>
      <w:r>
        <w:rPr>
          <w:rFonts w:hint="eastAsia" w:ascii="宋体" w:hAnsi="宋体" w:cs="宋体"/>
          <w:color w:val="auto"/>
          <w:szCs w:val="21"/>
          <w:highlight w:val="none"/>
          <w:lang w:val="en-US" w:eastAsia="zh-CN"/>
        </w:rPr>
        <w:t>43</w:t>
      </w:r>
      <w:r>
        <w:rPr>
          <w:rFonts w:hint="eastAsia" w:ascii="宋体" w:hAnsi="宋体" w:cs="宋体"/>
          <w:color w:val="auto"/>
          <w:szCs w:val="21"/>
          <w:highlight w:val="none"/>
        </w:rPr>
        <w:t>分，评委在规定的分值内打分。投标人的</w:t>
      </w:r>
      <w:r>
        <w:rPr>
          <w:rFonts w:hint="eastAsia" w:ascii="宋体" w:hAnsi="宋体" w:cs="宋体"/>
          <w:color w:val="auto"/>
          <w:szCs w:val="21"/>
          <w:highlight w:val="none"/>
          <w:lang w:eastAsia="zh-CN"/>
        </w:rPr>
        <w:t>商务</w:t>
      </w:r>
      <w:r>
        <w:rPr>
          <w:rFonts w:hint="eastAsia" w:ascii="宋体" w:hAnsi="宋体" w:cs="宋体"/>
          <w:color w:val="auto"/>
          <w:szCs w:val="21"/>
          <w:highlight w:val="none"/>
        </w:rPr>
        <w:t>得分为全体评标委员会成员按</w:t>
      </w:r>
      <w:r>
        <w:rPr>
          <w:rFonts w:hint="eastAsia" w:ascii="宋体" w:hAnsi="宋体" w:cs="宋体"/>
          <w:color w:val="auto"/>
          <w:szCs w:val="21"/>
          <w:highlight w:val="none"/>
          <w:lang w:eastAsia="zh-CN"/>
        </w:rPr>
        <w:t>规定</w:t>
      </w:r>
      <w:r>
        <w:rPr>
          <w:rFonts w:hint="eastAsia" w:ascii="宋体" w:hAnsi="宋体" w:cs="宋体"/>
          <w:color w:val="auto"/>
          <w:szCs w:val="21"/>
          <w:highlight w:val="none"/>
        </w:rPr>
        <w:t>进行打分后的平均值（结果四舍五入保留2位小数）</w:t>
      </w:r>
      <w:r>
        <w:rPr>
          <w:rFonts w:hint="eastAsia" w:ascii="宋体" w:hAnsi="宋体" w:cs="宋体"/>
          <w:color w:val="auto"/>
          <w:szCs w:val="21"/>
          <w:highlight w:val="none"/>
          <w:lang w:eastAsia="zh-CN"/>
        </w:rPr>
        <w:t>。</w:t>
      </w:r>
    </w:p>
    <w:p>
      <w:pPr>
        <w:spacing w:line="44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技术</w:t>
      </w:r>
      <w:r>
        <w:rPr>
          <w:rFonts w:hint="eastAsia" w:ascii="宋体" w:hAnsi="宋体" w:cs="宋体"/>
          <w:color w:val="auto"/>
          <w:szCs w:val="21"/>
          <w:highlight w:val="none"/>
          <w:lang w:val="en-US" w:eastAsia="zh-CN"/>
        </w:rPr>
        <w:t>部分</w:t>
      </w:r>
      <w:r>
        <w:rPr>
          <w:rFonts w:hint="eastAsia" w:ascii="宋体" w:hAnsi="宋体" w:cs="宋体"/>
          <w:color w:val="auto"/>
          <w:szCs w:val="21"/>
          <w:highlight w:val="none"/>
        </w:rPr>
        <w:t>权重为</w:t>
      </w:r>
      <w:r>
        <w:rPr>
          <w:rFonts w:hint="eastAsia" w:ascii="宋体" w:hAnsi="宋体" w:cs="宋体"/>
          <w:color w:val="auto"/>
          <w:szCs w:val="21"/>
          <w:highlight w:val="none"/>
          <w:lang w:val="en-US" w:eastAsia="zh-CN"/>
        </w:rPr>
        <w:t>57</w:t>
      </w:r>
      <w:r>
        <w:rPr>
          <w:rFonts w:hint="eastAsia" w:ascii="宋体" w:hAnsi="宋体" w:cs="宋体"/>
          <w:color w:val="auto"/>
          <w:szCs w:val="21"/>
          <w:highlight w:val="none"/>
        </w:rPr>
        <w:t>%,分值为</w:t>
      </w:r>
      <w:r>
        <w:rPr>
          <w:rFonts w:hint="eastAsia" w:ascii="宋体" w:hAnsi="宋体" w:cs="宋体"/>
          <w:color w:val="auto"/>
          <w:szCs w:val="21"/>
          <w:highlight w:val="none"/>
          <w:lang w:val="en-US" w:eastAsia="zh-CN"/>
        </w:rPr>
        <w:t>57</w:t>
      </w:r>
      <w:r>
        <w:rPr>
          <w:rFonts w:hint="eastAsia" w:ascii="宋体" w:hAnsi="宋体" w:cs="宋体"/>
          <w:color w:val="auto"/>
          <w:szCs w:val="21"/>
          <w:highlight w:val="none"/>
        </w:rPr>
        <w:t>分，评委在规定的分值内打分。投标人的技术得分为全体评标委员会成员按</w:t>
      </w:r>
      <w:r>
        <w:rPr>
          <w:rFonts w:hint="eastAsia" w:ascii="宋体" w:hAnsi="宋体" w:cs="宋体"/>
          <w:color w:val="auto"/>
          <w:szCs w:val="21"/>
          <w:highlight w:val="none"/>
          <w:lang w:eastAsia="zh-CN"/>
        </w:rPr>
        <w:t>规定</w:t>
      </w:r>
      <w:r>
        <w:rPr>
          <w:rFonts w:hint="eastAsia" w:ascii="宋体" w:hAnsi="宋体" w:cs="宋体"/>
          <w:color w:val="auto"/>
          <w:szCs w:val="21"/>
          <w:highlight w:val="none"/>
        </w:rPr>
        <w:t>进行打分后的平均值（结果四舍五入保留2位小数）</w:t>
      </w:r>
      <w:r>
        <w:rPr>
          <w:rFonts w:hint="eastAsia" w:ascii="宋体" w:hAnsi="宋体" w:cs="宋体"/>
          <w:color w:val="auto"/>
          <w:szCs w:val="21"/>
          <w:highlight w:val="none"/>
          <w:lang w:eastAsia="zh-CN"/>
        </w:rPr>
        <w:t>。</w:t>
      </w:r>
    </w:p>
    <w:p>
      <w:pPr>
        <w:pStyle w:val="4"/>
        <w:spacing w:line="440" w:lineRule="exact"/>
        <w:ind w:firstLine="210" w:firstLineChars="100"/>
        <w:rPr>
          <w:rFonts w:ascii="宋体" w:hAnsi="宋体" w:eastAsia="宋体" w:cs="宋体"/>
          <w:b w:val="0"/>
          <w:bCs w:val="0"/>
          <w:color w:val="auto"/>
          <w:sz w:val="21"/>
          <w:szCs w:val="21"/>
          <w:highlight w:val="none"/>
        </w:rPr>
      </w:pPr>
      <w:bookmarkStart w:id="167" w:name="_Toc55212815"/>
      <w:r>
        <w:rPr>
          <w:rFonts w:hint="eastAsia" w:ascii="宋体" w:hAnsi="宋体" w:eastAsia="宋体" w:cs="宋体"/>
          <w:b w:val="0"/>
          <w:bCs w:val="0"/>
          <w:color w:val="auto"/>
          <w:sz w:val="21"/>
          <w:szCs w:val="21"/>
          <w:highlight w:val="none"/>
        </w:rPr>
        <w:t>五   评标办法和细则</w:t>
      </w:r>
      <w:bookmarkEnd w:id="167"/>
      <w:r>
        <w:rPr>
          <w:rFonts w:hint="eastAsia" w:ascii="宋体" w:hAnsi="宋体" w:eastAsia="宋体" w:cs="宋体"/>
          <w:b w:val="0"/>
          <w:bCs w:val="0"/>
          <w:color w:val="auto"/>
          <w:sz w:val="21"/>
          <w:szCs w:val="21"/>
          <w:highlight w:val="none"/>
        </w:rPr>
        <w:t xml:space="preserve">  </w:t>
      </w:r>
    </w:p>
    <w:p>
      <w:pPr>
        <w:pStyle w:val="4"/>
        <w:spacing w:line="440" w:lineRule="exact"/>
        <w:ind w:firstLine="42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5.1.评审标准。</w:t>
      </w:r>
    </w:p>
    <w:tbl>
      <w:tblPr>
        <w:tblStyle w:val="52"/>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554"/>
        <w:gridCol w:w="5"/>
        <w:gridCol w:w="787"/>
        <w:gridCol w:w="7654"/>
        <w:gridCol w:w="84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5" w:hRule="atLeast"/>
          <w:jc w:val="center"/>
        </w:trPr>
        <w:tc>
          <w:tcPr>
            <w:tcW w:w="776" w:type="dxa"/>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评审内容</w:t>
            </w:r>
          </w:p>
        </w:tc>
        <w:tc>
          <w:tcPr>
            <w:tcW w:w="1346" w:type="dxa"/>
            <w:gridSpan w:val="3"/>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评分项目</w:t>
            </w:r>
          </w:p>
        </w:tc>
        <w:tc>
          <w:tcPr>
            <w:tcW w:w="7654" w:type="dxa"/>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评审标准</w:t>
            </w:r>
          </w:p>
        </w:tc>
        <w:tc>
          <w:tcPr>
            <w:tcW w:w="847" w:type="dxa"/>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99" w:hRule="atLeast"/>
          <w:jc w:val="center"/>
        </w:trPr>
        <w:tc>
          <w:tcPr>
            <w:tcW w:w="776" w:type="dxa"/>
            <w:vMerge w:val="restart"/>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商务部分</w:t>
            </w:r>
          </w:p>
        </w:tc>
        <w:tc>
          <w:tcPr>
            <w:tcW w:w="1346"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综合评价</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情况</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1.根据中国注册会计师协会发布的最近一个年度会计师事务所综合评价百家排名顺序打分。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2.排名</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0名（含）以内，得4分；排名</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1名</w:t>
            </w:r>
            <w:r>
              <w:rPr>
                <w:rFonts w:hint="eastAsia" w:ascii="宋体" w:hAnsi="宋体" w:eastAsia="宋体" w:cs="宋体"/>
                <w:color w:val="auto"/>
                <w:sz w:val="21"/>
                <w:szCs w:val="21"/>
                <w:highlight w:val="none"/>
              </w:rPr>
              <w:t>（含）至</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名（含），得</w:t>
            </w:r>
            <w:r>
              <w:rPr>
                <w:rFonts w:hint="eastAsia" w:ascii="宋体" w:hAnsi="宋体" w:cs="宋体"/>
                <w:color w:val="auto"/>
                <w:sz w:val="21"/>
                <w:szCs w:val="21"/>
                <w:highlight w:val="none"/>
                <w:lang w:val="en-US" w:eastAsia="zh-CN"/>
              </w:rPr>
              <w:t>3.5</w:t>
            </w:r>
            <w:r>
              <w:rPr>
                <w:rFonts w:hint="eastAsia" w:ascii="宋体" w:hAnsi="宋体" w:eastAsia="宋体" w:cs="宋体"/>
                <w:color w:val="auto"/>
                <w:sz w:val="21"/>
                <w:szCs w:val="21"/>
                <w:highlight w:val="none"/>
              </w:rPr>
              <w:t>分；排名3</w:t>
            </w:r>
            <w:r>
              <w:rPr>
                <w:rFonts w:hint="eastAsia" w:ascii="宋体" w:hAnsi="宋体" w:eastAsia="宋体" w:cs="宋体"/>
                <w:color w:val="auto"/>
                <w:sz w:val="21"/>
                <w:szCs w:val="21"/>
                <w:highlight w:val="none"/>
                <w:lang w:val="en-US" w:eastAsia="zh-CN"/>
              </w:rPr>
              <w:t>1名</w:t>
            </w:r>
            <w:r>
              <w:rPr>
                <w:rFonts w:hint="eastAsia" w:ascii="宋体" w:hAnsi="宋体" w:eastAsia="宋体" w:cs="宋体"/>
                <w:color w:val="auto"/>
                <w:sz w:val="21"/>
                <w:szCs w:val="21"/>
                <w:highlight w:val="none"/>
              </w:rPr>
              <w:t>（含）至50名（含），得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分；排名5</w:t>
            </w:r>
            <w:r>
              <w:rPr>
                <w:rFonts w:hint="eastAsia" w:ascii="宋体" w:hAnsi="宋体" w:eastAsia="宋体" w:cs="宋体"/>
                <w:color w:val="auto"/>
                <w:sz w:val="21"/>
                <w:szCs w:val="21"/>
                <w:highlight w:val="none"/>
                <w:lang w:val="en-US" w:eastAsia="zh-CN"/>
              </w:rPr>
              <w:t>1名</w:t>
            </w:r>
            <w:r>
              <w:rPr>
                <w:rFonts w:hint="eastAsia" w:ascii="宋体" w:hAnsi="宋体" w:eastAsia="宋体" w:cs="宋体"/>
                <w:color w:val="auto"/>
                <w:sz w:val="21"/>
                <w:szCs w:val="21"/>
                <w:highlight w:val="none"/>
              </w:rPr>
              <w:t>（含）至100名（含），得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分；排名10</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lang w:eastAsia="zh-CN"/>
              </w:rPr>
              <w:t>（含）及</w:t>
            </w:r>
            <w:r>
              <w:rPr>
                <w:rFonts w:hint="eastAsia" w:ascii="宋体" w:hAnsi="宋体" w:eastAsia="宋体" w:cs="宋体"/>
                <w:color w:val="auto"/>
                <w:sz w:val="21"/>
                <w:szCs w:val="21"/>
                <w:highlight w:val="none"/>
              </w:rPr>
              <w:t>以外</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，得1分。</w:t>
            </w:r>
          </w:p>
          <w:p>
            <w:pPr>
              <w:pStyle w:val="19"/>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评审依据：</w:t>
            </w:r>
            <w:r>
              <w:rPr>
                <w:rFonts w:hint="eastAsia" w:ascii="宋体" w:hAnsi="宋体" w:eastAsia="宋体" w:cs="宋体"/>
                <w:bCs/>
                <w:color w:val="auto"/>
                <w:sz w:val="21"/>
                <w:szCs w:val="21"/>
                <w:highlight w:val="none"/>
              </w:rPr>
              <w:t>提供中国注册会计师协会相关通告及附件并加盖投标人公章</w:t>
            </w:r>
            <w:r>
              <w:rPr>
                <w:rFonts w:hint="eastAsia" w:ascii="宋体" w:hAnsi="宋体" w:eastAsia="宋体" w:cs="宋体"/>
                <w:bCs/>
                <w:color w:val="auto"/>
                <w:sz w:val="21"/>
                <w:szCs w:val="21"/>
                <w:highlight w:val="none"/>
                <w:lang w:eastAsia="zh-CN"/>
              </w:rPr>
              <w:t>后附入投标文件</w:t>
            </w:r>
            <w:r>
              <w:rPr>
                <w:rFonts w:hint="eastAsia" w:ascii="宋体" w:hAnsi="宋体" w:eastAsia="宋体" w:cs="宋体"/>
                <w:bCs/>
                <w:color w:val="auto"/>
                <w:sz w:val="21"/>
                <w:szCs w:val="21"/>
                <w:highlight w:val="none"/>
              </w:rPr>
              <w:t>，未</w:t>
            </w:r>
            <w:r>
              <w:rPr>
                <w:rFonts w:hint="eastAsia" w:ascii="宋体" w:hAnsi="宋体" w:eastAsia="宋体" w:cs="宋体"/>
                <w:bCs/>
                <w:color w:val="auto"/>
                <w:sz w:val="21"/>
                <w:szCs w:val="21"/>
                <w:highlight w:val="none"/>
                <w:lang w:eastAsia="zh-CN"/>
              </w:rPr>
              <w:t>按要求</w:t>
            </w:r>
            <w:r>
              <w:rPr>
                <w:rFonts w:hint="eastAsia" w:ascii="宋体" w:hAnsi="宋体" w:eastAsia="宋体" w:cs="宋体"/>
                <w:bCs/>
                <w:color w:val="auto"/>
                <w:sz w:val="21"/>
                <w:szCs w:val="21"/>
                <w:highlight w:val="none"/>
              </w:rPr>
              <w:t>提供不得分。</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19" w:hRule="atLeast"/>
          <w:jc w:val="center"/>
        </w:trPr>
        <w:tc>
          <w:tcPr>
            <w:tcW w:w="776"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color w:val="auto"/>
                <w:kern w:val="0"/>
                <w:sz w:val="21"/>
                <w:szCs w:val="21"/>
                <w:highlight w:val="none"/>
              </w:rPr>
            </w:pPr>
          </w:p>
        </w:tc>
        <w:tc>
          <w:tcPr>
            <w:tcW w:w="1346"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执业记录</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w:t>
            </w:r>
            <w:r>
              <w:rPr>
                <w:rFonts w:hint="eastAsia" w:ascii="宋体" w:hAnsi="宋体" w:eastAsia="宋体" w:cs="宋体"/>
                <w:color w:val="auto"/>
                <w:sz w:val="21"/>
                <w:szCs w:val="21"/>
                <w:highlight w:val="none"/>
                <w:lang w:eastAsia="zh-CN"/>
              </w:rPr>
              <w:t>投标人自</w:t>
            </w:r>
            <w:r>
              <w:rPr>
                <w:rFonts w:hint="eastAsia" w:ascii="宋体" w:hAnsi="宋体" w:eastAsia="宋体" w:cs="宋体"/>
                <w:color w:val="auto"/>
                <w:sz w:val="21"/>
                <w:szCs w:val="21"/>
                <w:highlight w:val="none"/>
              </w:rPr>
              <w:t>2020年1月1日</w:t>
            </w:r>
            <w:r>
              <w:rPr>
                <w:rFonts w:hint="eastAsia" w:ascii="宋体" w:hAnsi="宋体" w:eastAsia="宋体" w:cs="宋体"/>
                <w:color w:val="auto"/>
                <w:sz w:val="21"/>
                <w:szCs w:val="21"/>
                <w:highlight w:val="none"/>
                <w:lang w:eastAsia="zh-CN"/>
              </w:rPr>
              <w:t>起</w:t>
            </w:r>
            <w:r>
              <w:rPr>
                <w:rFonts w:hint="eastAsia" w:ascii="宋体" w:hAnsi="宋体" w:eastAsia="宋体" w:cs="宋体"/>
                <w:color w:val="auto"/>
                <w:sz w:val="21"/>
                <w:szCs w:val="21"/>
                <w:highlight w:val="none"/>
              </w:rPr>
              <w:t>至投标截止日</w:t>
            </w:r>
            <w:r>
              <w:rPr>
                <w:rFonts w:hint="eastAsia" w:ascii="宋体" w:hAnsi="宋体" w:eastAsia="宋体" w:cs="宋体"/>
                <w:color w:val="auto"/>
                <w:sz w:val="21"/>
                <w:szCs w:val="21"/>
                <w:highlight w:val="none"/>
                <w:lang w:eastAsia="zh-CN"/>
              </w:rPr>
              <w:t>止（以</w:t>
            </w:r>
            <w:r>
              <w:rPr>
                <w:rFonts w:hint="eastAsia" w:ascii="宋体" w:hAnsi="宋体" w:eastAsia="宋体" w:cs="宋体"/>
                <w:bCs/>
                <w:color w:val="auto"/>
                <w:sz w:val="21"/>
                <w:szCs w:val="21"/>
                <w:highlight w:val="none"/>
              </w:rPr>
              <w:t>审计业务约定书</w:t>
            </w:r>
            <w:r>
              <w:rPr>
                <w:rFonts w:hint="eastAsia" w:ascii="宋体" w:hAnsi="宋体" w:eastAsia="宋体" w:cs="宋体"/>
                <w:bCs/>
                <w:color w:val="auto"/>
                <w:sz w:val="21"/>
                <w:szCs w:val="21"/>
                <w:highlight w:val="none"/>
                <w:lang w:eastAsia="zh-CN"/>
              </w:rPr>
              <w:t>签订时间为准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为上市公司提供年度审计服务的项目经验打分，同一个上市公司不同年度的算一</w:t>
            </w:r>
            <w:r>
              <w:rPr>
                <w:rFonts w:hint="eastAsia" w:ascii="宋体" w:hAnsi="宋体" w:eastAsia="宋体" w:cs="宋体"/>
                <w:color w:val="auto"/>
                <w:sz w:val="21"/>
                <w:szCs w:val="21"/>
                <w:highlight w:val="none"/>
                <w:lang w:eastAsia="zh-CN"/>
              </w:rPr>
              <w:t>个客户</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执业记录得分=上市公司年度审计客户数量*0.5，最高得分8分。</w:t>
            </w:r>
          </w:p>
          <w:p>
            <w:pPr>
              <w:pStyle w:val="19"/>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评审依据：</w:t>
            </w:r>
            <w:r>
              <w:rPr>
                <w:rFonts w:hint="eastAsia" w:ascii="宋体" w:hAnsi="宋体" w:eastAsia="宋体" w:cs="宋体"/>
                <w:bCs/>
                <w:color w:val="auto"/>
                <w:sz w:val="21"/>
                <w:szCs w:val="21"/>
                <w:highlight w:val="none"/>
                <w:lang w:eastAsia="zh-CN"/>
              </w:rPr>
              <w:t>提供</w:t>
            </w:r>
            <w:r>
              <w:rPr>
                <w:rFonts w:hint="eastAsia" w:ascii="宋体" w:hAnsi="宋体" w:eastAsia="宋体" w:cs="宋体"/>
                <w:bCs/>
                <w:color w:val="auto"/>
                <w:sz w:val="21"/>
                <w:szCs w:val="21"/>
                <w:highlight w:val="none"/>
              </w:rPr>
              <w:t>审计业务约定书复印件并加盖投标人公章</w:t>
            </w:r>
            <w:r>
              <w:rPr>
                <w:rFonts w:hint="eastAsia" w:ascii="宋体" w:hAnsi="宋体" w:eastAsia="宋体" w:cs="宋体"/>
                <w:bCs/>
                <w:color w:val="auto"/>
                <w:sz w:val="21"/>
                <w:szCs w:val="21"/>
                <w:highlight w:val="none"/>
                <w:lang w:eastAsia="zh-CN"/>
              </w:rPr>
              <w:t>后附入投标文件</w:t>
            </w:r>
            <w:r>
              <w:rPr>
                <w:rFonts w:hint="eastAsia" w:ascii="宋体" w:hAnsi="宋体" w:eastAsia="宋体" w:cs="宋体"/>
                <w:bCs/>
                <w:color w:val="auto"/>
                <w:sz w:val="21"/>
                <w:szCs w:val="21"/>
                <w:highlight w:val="none"/>
              </w:rPr>
              <w:t>，审计业务约定书应能清晰体现项目名称、审计业务约定书</w:t>
            </w:r>
            <w:r>
              <w:rPr>
                <w:rFonts w:hint="eastAsia" w:ascii="宋体" w:hAnsi="宋体" w:eastAsia="宋体" w:cs="宋体"/>
                <w:bCs/>
                <w:color w:val="auto"/>
                <w:sz w:val="21"/>
                <w:szCs w:val="21"/>
                <w:highlight w:val="none"/>
                <w:lang w:eastAsia="zh-CN"/>
              </w:rPr>
              <w:t>签订时间</w:t>
            </w:r>
            <w:r>
              <w:rPr>
                <w:rFonts w:hint="eastAsia" w:ascii="宋体" w:hAnsi="宋体" w:eastAsia="宋体" w:cs="宋体"/>
                <w:bCs/>
                <w:color w:val="auto"/>
                <w:sz w:val="21"/>
                <w:szCs w:val="21"/>
                <w:highlight w:val="none"/>
              </w:rPr>
              <w:t>、服务内容及双方签章等内容，未</w:t>
            </w:r>
            <w:r>
              <w:rPr>
                <w:rFonts w:hint="eastAsia" w:ascii="宋体" w:hAnsi="宋体" w:eastAsia="宋体" w:cs="宋体"/>
                <w:bCs/>
                <w:color w:val="auto"/>
                <w:sz w:val="21"/>
                <w:szCs w:val="21"/>
                <w:highlight w:val="none"/>
                <w:lang w:eastAsia="zh-CN"/>
              </w:rPr>
              <w:t>按要求</w:t>
            </w:r>
            <w:r>
              <w:rPr>
                <w:rFonts w:hint="eastAsia" w:ascii="宋体" w:hAnsi="宋体" w:eastAsia="宋体" w:cs="宋体"/>
                <w:bCs/>
                <w:color w:val="auto"/>
                <w:sz w:val="21"/>
                <w:szCs w:val="21"/>
                <w:highlight w:val="none"/>
              </w:rPr>
              <w:t>提供不得分</w:t>
            </w:r>
            <w:r>
              <w:rPr>
                <w:rFonts w:hint="eastAsia" w:ascii="宋体" w:hAnsi="宋体" w:eastAsia="宋体" w:cs="宋体"/>
                <w:bCs/>
                <w:color w:val="auto"/>
                <w:sz w:val="21"/>
                <w:szCs w:val="21"/>
                <w:highlight w:val="none"/>
                <w:lang w:eastAsia="zh-CN"/>
              </w:rPr>
              <w:t>。</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94" w:hRule="atLeast"/>
          <w:jc w:val="center"/>
        </w:trPr>
        <w:tc>
          <w:tcPr>
            <w:tcW w:w="776"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color w:val="auto"/>
                <w:kern w:val="0"/>
                <w:sz w:val="21"/>
                <w:szCs w:val="21"/>
                <w:highlight w:val="none"/>
              </w:rPr>
            </w:pPr>
          </w:p>
        </w:tc>
        <w:tc>
          <w:tcPr>
            <w:tcW w:w="1346"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rPr>
              <w:t>情况</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w:t>
            </w: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rPr>
              <w:t>的综合素质、从业经验、为上市公司提供审计服务的项目经验等情况打分。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2.优秀6-8分，良好3-5分，一般1-2分。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评审依据：</w:t>
            </w:r>
            <w:r>
              <w:rPr>
                <w:rFonts w:hint="eastAsia" w:ascii="宋体" w:hAnsi="宋体" w:eastAsia="宋体" w:cs="宋体"/>
                <w:color w:val="auto"/>
                <w:sz w:val="21"/>
                <w:szCs w:val="21"/>
                <w:highlight w:val="none"/>
                <w:lang w:eastAsia="zh-CN"/>
              </w:rPr>
              <w:t>提供项目负责人</w:t>
            </w:r>
            <w:r>
              <w:rPr>
                <w:rFonts w:hint="eastAsia" w:ascii="宋体" w:hAnsi="宋体" w:eastAsia="宋体" w:cs="宋体"/>
                <w:bCs/>
                <w:color w:val="auto"/>
                <w:sz w:val="21"/>
                <w:szCs w:val="21"/>
                <w:highlight w:val="none"/>
              </w:rPr>
              <w:t>的</w:t>
            </w:r>
            <w:r>
              <w:rPr>
                <w:rFonts w:hint="eastAsia" w:ascii="宋体" w:hAnsi="宋体" w:eastAsia="宋体" w:cs="宋体"/>
                <w:bCs/>
                <w:color w:val="auto"/>
                <w:sz w:val="21"/>
                <w:szCs w:val="21"/>
                <w:highlight w:val="none"/>
                <w:lang w:eastAsia="zh-CN"/>
              </w:rPr>
              <w:t>相关</w:t>
            </w:r>
            <w:r>
              <w:rPr>
                <w:rFonts w:hint="eastAsia" w:ascii="宋体" w:hAnsi="宋体" w:eastAsia="宋体" w:cs="宋体"/>
                <w:bCs/>
                <w:color w:val="auto"/>
                <w:sz w:val="21"/>
                <w:szCs w:val="21"/>
                <w:highlight w:val="none"/>
              </w:rPr>
              <w:t>证明资料</w:t>
            </w:r>
            <w:r>
              <w:rPr>
                <w:rFonts w:hint="eastAsia" w:ascii="宋体" w:hAnsi="宋体" w:eastAsia="宋体" w:cs="宋体"/>
                <w:bCs/>
                <w:color w:val="auto"/>
                <w:sz w:val="21"/>
                <w:szCs w:val="21"/>
                <w:highlight w:val="none"/>
                <w:lang w:eastAsia="zh-CN"/>
              </w:rPr>
              <w:t>（如</w:t>
            </w:r>
            <w:r>
              <w:rPr>
                <w:rFonts w:hint="eastAsia" w:ascii="宋体" w:hAnsi="宋体" w:eastAsia="宋体" w:cs="宋体"/>
                <w:bCs/>
                <w:color w:val="auto"/>
                <w:sz w:val="21"/>
                <w:szCs w:val="21"/>
                <w:highlight w:val="none"/>
              </w:rPr>
              <w:t>相关信息介绍</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审计业务约定书、审计报告关键页等</w:t>
            </w:r>
            <w:r>
              <w:rPr>
                <w:rFonts w:hint="eastAsia" w:ascii="宋体" w:hAnsi="宋体" w:eastAsia="宋体" w:cs="宋体"/>
                <w:bCs/>
                <w:color w:val="auto"/>
                <w:sz w:val="21"/>
                <w:szCs w:val="21"/>
                <w:highlight w:val="none"/>
                <w:lang w:eastAsia="zh-CN"/>
              </w:rPr>
              <w:t>能</w:t>
            </w:r>
            <w:r>
              <w:rPr>
                <w:rFonts w:hint="eastAsia" w:ascii="宋体" w:hAnsi="宋体" w:eastAsia="宋体" w:cs="宋体"/>
                <w:bCs/>
                <w:color w:val="auto"/>
                <w:sz w:val="21"/>
                <w:szCs w:val="21"/>
                <w:highlight w:val="none"/>
              </w:rPr>
              <w:t>体现</w:t>
            </w:r>
            <w:r>
              <w:rPr>
                <w:rFonts w:hint="eastAsia" w:ascii="宋体" w:hAnsi="宋体" w:eastAsia="宋体" w:cs="宋体"/>
                <w:bCs/>
                <w:color w:val="auto"/>
                <w:sz w:val="21"/>
                <w:szCs w:val="21"/>
                <w:highlight w:val="none"/>
                <w:lang w:eastAsia="zh-CN"/>
              </w:rPr>
              <w:t>项目负责人</w:t>
            </w:r>
            <w:r>
              <w:rPr>
                <w:rFonts w:hint="eastAsia" w:ascii="宋体" w:hAnsi="宋体" w:eastAsia="宋体" w:cs="宋体"/>
                <w:bCs/>
                <w:color w:val="auto"/>
                <w:sz w:val="21"/>
                <w:szCs w:val="21"/>
                <w:highlight w:val="none"/>
              </w:rPr>
              <w:t>经验</w:t>
            </w:r>
            <w:r>
              <w:rPr>
                <w:rFonts w:hint="eastAsia" w:ascii="宋体" w:hAnsi="宋体" w:eastAsia="宋体" w:cs="宋体"/>
                <w:bCs/>
                <w:color w:val="auto"/>
                <w:sz w:val="21"/>
                <w:szCs w:val="21"/>
                <w:highlight w:val="none"/>
                <w:lang w:eastAsia="zh-CN"/>
              </w:rPr>
              <w:t>的资料），相关</w:t>
            </w:r>
            <w:r>
              <w:rPr>
                <w:rFonts w:hint="eastAsia" w:ascii="宋体" w:hAnsi="宋体" w:eastAsia="宋体" w:cs="宋体"/>
                <w:bCs/>
                <w:color w:val="auto"/>
                <w:sz w:val="21"/>
                <w:szCs w:val="21"/>
                <w:highlight w:val="none"/>
              </w:rPr>
              <w:t>证明资料</w:t>
            </w:r>
            <w:r>
              <w:rPr>
                <w:rFonts w:hint="eastAsia" w:ascii="宋体" w:hAnsi="宋体" w:eastAsia="宋体" w:cs="宋体"/>
                <w:bCs/>
                <w:color w:val="auto"/>
                <w:sz w:val="21"/>
                <w:szCs w:val="21"/>
                <w:highlight w:val="none"/>
                <w:lang w:eastAsia="zh-CN"/>
              </w:rPr>
              <w:t>复印件</w:t>
            </w:r>
            <w:r>
              <w:rPr>
                <w:rFonts w:hint="eastAsia" w:ascii="宋体" w:hAnsi="宋体" w:eastAsia="宋体" w:cs="宋体"/>
                <w:bCs/>
                <w:color w:val="auto"/>
                <w:sz w:val="21"/>
                <w:szCs w:val="21"/>
                <w:highlight w:val="none"/>
              </w:rPr>
              <w:t>加盖投标人公章</w:t>
            </w:r>
            <w:r>
              <w:rPr>
                <w:rFonts w:hint="eastAsia" w:ascii="宋体" w:hAnsi="宋体" w:eastAsia="宋体" w:cs="宋体"/>
                <w:bCs/>
                <w:color w:val="auto"/>
                <w:sz w:val="21"/>
                <w:szCs w:val="21"/>
                <w:highlight w:val="none"/>
                <w:lang w:eastAsia="zh-CN"/>
              </w:rPr>
              <w:t>后附入投标文件</w:t>
            </w:r>
            <w:r>
              <w:rPr>
                <w:rFonts w:hint="eastAsia" w:ascii="宋体" w:hAnsi="宋体" w:eastAsia="宋体" w:cs="宋体"/>
                <w:bCs/>
                <w:color w:val="auto"/>
                <w:sz w:val="21"/>
                <w:szCs w:val="21"/>
                <w:highlight w:val="none"/>
              </w:rPr>
              <w:t>。</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7" w:hRule="atLeast"/>
          <w:jc w:val="center"/>
        </w:trPr>
        <w:tc>
          <w:tcPr>
            <w:tcW w:w="776"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color w:val="auto"/>
                <w:kern w:val="0"/>
                <w:sz w:val="21"/>
                <w:szCs w:val="21"/>
                <w:highlight w:val="none"/>
              </w:rPr>
            </w:pPr>
          </w:p>
        </w:tc>
        <w:tc>
          <w:tcPr>
            <w:tcW w:w="1346" w:type="dxa"/>
            <w:gridSpan w:val="3"/>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项目现场团队情况</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1.根据拟派驻现场团队成员</w:t>
            </w:r>
            <w:r>
              <w:rPr>
                <w:rFonts w:hint="eastAsia" w:ascii="宋体" w:hAnsi="宋体" w:cs="宋体"/>
                <w:color w:val="auto"/>
                <w:sz w:val="21"/>
                <w:szCs w:val="21"/>
                <w:highlight w:val="none"/>
                <w:lang w:eastAsia="zh-CN"/>
              </w:rPr>
              <w:t>（包括项目负责人）</w:t>
            </w:r>
            <w:r>
              <w:rPr>
                <w:rFonts w:hint="eastAsia" w:ascii="宋体" w:hAnsi="宋体" w:eastAsia="宋体" w:cs="宋体"/>
                <w:color w:val="auto"/>
                <w:sz w:val="21"/>
                <w:szCs w:val="21"/>
                <w:highlight w:val="none"/>
              </w:rPr>
              <w:t>专业配置情况，人数、执业水平和经验等情况打分。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2.优秀6-8分，良好3-5分，一般1-2分。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zh-CN"/>
              </w:rPr>
              <w:t>评审依据：</w:t>
            </w:r>
            <w:r>
              <w:rPr>
                <w:rFonts w:hint="eastAsia" w:ascii="宋体" w:hAnsi="宋体" w:eastAsia="宋体" w:cs="宋体"/>
                <w:bCs/>
                <w:color w:val="auto"/>
                <w:sz w:val="21"/>
                <w:szCs w:val="21"/>
                <w:highlight w:val="none"/>
                <w:lang w:val="zh-CN"/>
              </w:rPr>
              <w:t>提供项目组成员情况表及相关证明文件，</w:t>
            </w:r>
            <w:r>
              <w:rPr>
                <w:rFonts w:hint="eastAsia" w:ascii="宋体" w:hAnsi="宋体" w:eastAsia="宋体" w:cs="宋体"/>
                <w:bCs/>
                <w:color w:val="auto"/>
                <w:sz w:val="21"/>
                <w:szCs w:val="21"/>
                <w:highlight w:val="none"/>
                <w:lang w:eastAsia="zh-CN"/>
              </w:rPr>
              <w:t>复印件</w:t>
            </w:r>
            <w:r>
              <w:rPr>
                <w:rFonts w:hint="eastAsia" w:ascii="宋体" w:hAnsi="宋体" w:eastAsia="宋体" w:cs="宋体"/>
                <w:bCs/>
                <w:color w:val="auto"/>
                <w:sz w:val="21"/>
                <w:szCs w:val="21"/>
                <w:highlight w:val="none"/>
              </w:rPr>
              <w:t>加盖投标人公章</w:t>
            </w:r>
            <w:r>
              <w:rPr>
                <w:rFonts w:hint="eastAsia" w:ascii="宋体" w:hAnsi="宋体" w:eastAsia="宋体" w:cs="宋体"/>
                <w:bCs/>
                <w:color w:val="auto"/>
                <w:sz w:val="21"/>
                <w:szCs w:val="21"/>
                <w:highlight w:val="none"/>
                <w:lang w:eastAsia="zh-CN"/>
              </w:rPr>
              <w:t>后附入投标文件</w:t>
            </w:r>
            <w:r>
              <w:rPr>
                <w:rFonts w:hint="eastAsia" w:ascii="宋体" w:hAnsi="宋体" w:eastAsia="宋体" w:cs="宋体"/>
                <w:bCs/>
                <w:color w:val="auto"/>
                <w:sz w:val="21"/>
                <w:szCs w:val="21"/>
                <w:highlight w:val="none"/>
              </w:rPr>
              <w:t>。</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7" w:hRule="atLeast"/>
          <w:jc w:val="center"/>
        </w:trPr>
        <w:tc>
          <w:tcPr>
            <w:tcW w:w="776"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color w:val="auto"/>
                <w:kern w:val="0"/>
                <w:sz w:val="21"/>
                <w:szCs w:val="21"/>
                <w:highlight w:val="none"/>
              </w:rPr>
            </w:pPr>
          </w:p>
        </w:tc>
        <w:tc>
          <w:tcPr>
            <w:tcW w:w="1346" w:type="dxa"/>
            <w:gridSpan w:val="3"/>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根据拟派驻现场团队成员</w:t>
            </w:r>
            <w:r>
              <w:rPr>
                <w:rFonts w:hint="eastAsia" w:ascii="宋体" w:hAnsi="宋体" w:eastAsia="宋体" w:cs="宋体"/>
                <w:color w:val="auto"/>
                <w:sz w:val="21"/>
                <w:szCs w:val="21"/>
                <w:highlight w:val="none"/>
                <w:lang w:eastAsia="zh-CN"/>
              </w:rPr>
              <w:t>（包括项目负责人）具备注册会计师执业资格情况打分</w:t>
            </w:r>
            <w:r>
              <w:rPr>
                <w:rFonts w:hint="eastAsia" w:ascii="宋体" w:hAnsi="宋体" w:eastAsia="宋体" w:cs="宋体"/>
                <w:color w:val="auto"/>
                <w:sz w:val="21"/>
                <w:szCs w:val="21"/>
                <w:highlight w:val="none"/>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具备注册会计师执业资格</w:t>
            </w:r>
            <w:r>
              <w:rPr>
                <w:rFonts w:hint="eastAsia" w:ascii="宋体" w:hAnsi="宋体" w:cs="宋体"/>
                <w:color w:val="auto"/>
                <w:sz w:val="21"/>
                <w:szCs w:val="21"/>
                <w:highlight w:val="none"/>
                <w:lang w:eastAsia="zh-CN"/>
              </w:rPr>
              <w:t>的每人得</w:t>
            </w:r>
            <w:r>
              <w:rPr>
                <w:rFonts w:hint="eastAsia" w:ascii="宋体" w:hAnsi="宋体" w:cs="宋体"/>
                <w:color w:val="auto"/>
                <w:sz w:val="21"/>
                <w:szCs w:val="21"/>
                <w:highlight w:val="none"/>
                <w:lang w:val="en-US" w:eastAsia="zh-CN"/>
              </w:rPr>
              <w:t>1分，最高得5分。</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default" w:ascii="宋体" w:hAnsi="宋体" w:cs="宋体"/>
                <w:color w:val="auto"/>
                <w:sz w:val="21"/>
                <w:szCs w:val="21"/>
                <w:highlight w:val="none"/>
                <w:lang w:val="en-US" w:eastAsia="zh-CN"/>
              </w:rPr>
            </w:pPr>
            <w:r>
              <w:rPr>
                <w:rFonts w:hint="eastAsia" w:ascii="宋体" w:hAnsi="宋体" w:eastAsia="宋体" w:cs="宋体"/>
                <w:b/>
                <w:color w:val="auto"/>
                <w:sz w:val="21"/>
                <w:szCs w:val="21"/>
                <w:highlight w:val="none"/>
                <w:lang w:val="zh-CN"/>
              </w:rPr>
              <w:t>评审依据：</w:t>
            </w:r>
            <w:r>
              <w:rPr>
                <w:rFonts w:hint="eastAsia" w:ascii="宋体" w:hAnsi="宋体" w:eastAsia="宋体" w:cs="宋体"/>
                <w:bCs/>
                <w:color w:val="auto"/>
                <w:sz w:val="21"/>
                <w:szCs w:val="21"/>
                <w:highlight w:val="none"/>
                <w:lang w:val="zh-CN"/>
              </w:rPr>
              <w:t>提供</w:t>
            </w:r>
            <w:r>
              <w:rPr>
                <w:rFonts w:hint="eastAsia" w:ascii="宋体" w:hAnsi="宋体" w:cs="宋体"/>
                <w:bCs/>
                <w:color w:val="auto"/>
                <w:sz w:val="21"/>
                <w:szCs w:val="21"/>
                <w:highlight w:val="none"/>
                <w:lang w:val="zh-CN"/>
              </w:rPr>
              <w:t>证书</w:t>
            </w:r>
            <w:r>
              <w:rPr>
                <w:rFonts w:hint="eastAsia" w:ascii="宋体" w:hAnsi="宋体" w:eastAsia="宋体" w:cs="宋体"/>
                <w:bCs/>
                <w:color w:val="auto"/>
                <w:sz w:val="21"/>
                <w:szCs w:val="21"/>
                <w:highlight w:val="none"/>
                <w:lang w:eastAsia="zh-CN"/>
              </w:rPr>
              <w:t>复印件</w:t>
            </w:r>
            <w:r>
              <w:rPr>
                <w:rFonts w:hint="eastAsia" w:ascii="宋体" w:hAnsi="宋体" w:eastAsia="宋体" w:cs="宋体"/>
                <w:bCs/>
                <w:color w:val="auto"/>
                <w:sz w:val="21"/>
                <w:szCs w:val="21"/>
                <w:highlight w:val="none"/>
              </w:rPr>
              <w:t>加盖投标人公章</w:t>
            </w:r>
            <w:r>
              <w:rPr>
                <w:rFonts w:hint="eastAsia" w:ascii="宋体" w:hAnsi="宋体" w:eastAsia="宋体" w:cs="宋体"/>
                <w:bCs/>
                <w:color w:val="auto"/>
                <w:sz w:val="21"/>
                <w:szCs w:val="21"/>
                <w:highlight w:val="none"/>
                <w:lang w:eastAsia="zh-CN"/>
              </w:rPr>
              <w:t>后附入投标文件</w:t>
            </w:r>
            <w:r>
              <w:rPr>
                <w:rFonts w:hint="eastAsia" w:ascii="宋体" w:hAnsi="宋体" w:eastAsia="宋体" w:cs="宋体"/>
                <w:bCs/>
                <w:color w:val="auto"/>
                <w:sz w:val="21"/>
                <w:szCs w:val="21"/>
                <w:highlight w:val="none"/>
              </w:rPr>
              <w:t>，未</w:t>
            </w:r>
            <w:r>
              <w:rPr>
                <w:rFonts w:hint="eastAsia" w:ascii="宋体" w:hAnsi="宋体" w:eastAsia="宋体" w:cs="宋体"/>
                <w:bCs/>
                <w:color w:val="auto"/>
                <w:sz w:val="21"/>
                <w:szCs w:val="21"/>
                <w:highlight w:val="none"/>
                <w:lang w:eastAsia="zh-CN"/>
              </w:rPr>
              <w:t>按要求</w:t>
            </w:r>
            <w:r>
              <w:rPr>
                <w:rFonts w:hint="eastAsia" w:ascii="宋体" w:hAnsi="宋体" w:eastAsia="宋体" w:cs="宋体"/>
                <w:bCs/>
                <w:color w:val="auto"/>
                <w:sz w:val="21"/>
                <w:szCs w:val="21"/>
                <w:highlight w:val="none"/>
              </w:rPr>
              <w:t>提供不得分。</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94" w:hRule="atLeast"/>
          <w:jc w:val="center"/>
        </w:trPr>
        <w:tc>
          <w:tcPr>
            <w:tcW w:w="776"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color w:val="auto"/>
                <w:kern w:val="0"/>
                <w:sz w:val="21"/>
                <w:szCs w:val="21"/>
                <w:highlight w:val="none"/>
              </w:rPr>
            </w:pPr>
          </w:p>
        </w:tc>
        <w:tc>
          <w:tcPr>
            <w:tcW w:w="1346"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审计费用报价</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以</w:t>
            </w:r>
            <w:r>
              <w:rPr>
                <w:rFonts w:hint="eastAsia" w:ascii="宋体" w:hAnsi="宋体" w:eastAsia="宋体" w:cs="宋体"/>
                <w:color w:val="auto"/>
                <w:sz w:val="21"/>
                <w:szCs w:val="21"/>
                <w:highlight w:val="none"/>
              </w:rPr>
              <w:t>所有有效投标报价的平均值为评标基准价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评标基准价</w:t>
            </w:r>
            <w:r>
              <w:rPr>
                <w:rFonts w:hint="eastAsia" w:ascii="宋体" w:hAnsi="宋体" w:eastAsia="宋体" w:cs="宋体"/>
                <w:color w:val="auto"/>
                <w:sz w:val="21"/>
                <w:szCs w:val="21"/>
                <w:highlight w:val="none"/>
                <w:lang w:eastAsia="zh-CN"/>
              </w:rPr>
              <w:t>四舍五入保留到元）</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2.有效报价得分=（1-|评标基准价-投标报价|/评标基准价）*</w:t>
            </w:r>
            <w:r>
              <w:rPr>
                <w:rFonts w:hint="eastAsia" w:ascii="宋体" w:hAnsi="宋体" w:cs="宋体"/>
                <w:color w:val="auto"/>
                <w:sz w:val="21"/>
                <w:szCs w:val="21"/>
                <w:highlight w:val="none"/>
                <w:lang w:eastAsia="zh-CN"/>
              </w:rPr>
              <w:t>10</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特别说明：</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(1)有效投标报价是指有效投标人的报价，有效投标人是指通过资格</w:t>
            </w:r>
            <w:r>
              <w:rPr>
                <w:rFonts w:hint="eastAsia" w:ascii="宋体" w:hAnsi="宋体" w:eastAsia="宋体" w:cs="宋体"/>
                <w:color w:val="auto"/>
                <w:sz w:val="21"/>
                <w:szCs w:val="21"/>
                <w:highlight w:val="none"/>
                <w:lang w:eastAsia="zh-CN"/>
              </w:rPr>
              <w:t>审查</w:t>
            </w:r>
            <w:r>
              <w:rPr>
                <w:rFonts w:hint="eastAsia" w:ascii="宋体" w:hAnsi="宋体" w:eastAsia="宋体" w:cs="宋体"/>
                <w:color w:val="auto"/>
                <w:sz w:val="21"/>
                <w:szCs w:val="21"/>
                <w:highlight w:val="none"/>
              </w:rPr>
              <w:t>的投标人；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(2)投标报价须包含招标文件规定的招标范围内的全部内容；</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(3)得分四舍五入精确到小数点后两位。</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10</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76"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9000" w:type="dxa"/>
            <w:gridSpan w:val="4"/>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eastAsia="zh-CN"/>
              </w:rPr>
              <w:t>小</w:t>
            </w:r>
            <w:r>
              <w:rPr>
                <w:rFonts w:hint="eastAsia" w:ascii="宋体" w:hAnsi="宋体" w:eastAsia="宋体" w:cs="宋体"/>
                <w:b/>
                <w:bCs/>
                <w:color w:val="auto"/>
                <w:kern w:val="0"/>
                <w:sz w:val="21"/>
                <w:szCs w:val="21"/>
                <w:highlight w:val="none"/>
              </w:rPr>
              <w:t>计</w:t>
            </w:r>
          </w:p>
        </w:tc>
        <w:tc>
          <w:tcPr>
            <w:tcW w:w="854" w:type="dxa"/>
            <w:gridSpan w:val="2"/>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4</w:t>
            </w:r>
            <w:r>
              <w:rPr>
                <w:rFonts w:hint="eastAsia" w:ascii="宋体" w:hAnsi="宋体" w:eastAsia="宋体" w:cs="宋体"/>
                <w:b/>
                <w:bCs/>
                <w:color w:val="auto"/>
                <w:kern w:val="0"/>
                <w:sz w:val="21"/>
                <w:szCs w:val="21"/>
                <w:highlight w:val="none"/>
                <w:lang w:val="en-US" w:eastAsia="zh-CN"/>
              </w:rPr>
              <w:t>3</w:t>
            </w:r>
            <w:r>
              <w:rPr>
                <w:rFonts w:hint="eastAsia" w:ascii="宋体" w:hAnsi="宋体" w:eastAsia="宋体" w:cs="宋体"/>
                <w:b/>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22" w:hRule="atLeast"/>
          <w:jc w:val="center"/>
        </w:trPr>
        <w:tc>
          <w:tcPr>
            <w:tcW w:w="77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部分</w:t>
            </w:r>
          </w:p>
        </w:tc>
        <w:tc>
          <w:tcPr>
            <w:tcW w:w="1346"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color w:val="auto"/>
                <w:sz w:val="21"/>
                <w:szCs w:val="21"/>
                <w:highlight w:val="none"/>
              </w:rPr>
              <w:t>风险承担能力水平</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在投资者保护方面，会计师事务所应按照有关法律法规要求投保</w:t>
            </w:r>
            <w:r>
              <w:rPr>
                <w:rFonts w:hint="eastAsia" w:ascii="宋体" w:hAnsi="宋体" w:eastAsia="宋体" w:cs="宋体"/>
                <w:color w:val="auto"/>
                <w:sz w:val="21"/>
                <w:szCs w:val="21"/>
                <w:highlight w:val="none"/>
                <w:lang w:eastAsia="zh-CN"/>
              </w:rPr>
              <w:t>职业</w:t>
            </w:r>
            <w:r>
              <w:rPr>
                <w:rFonts w:hint="eastAsia" w:ascii="宋体" w:hAnsi="宋体" w:eastAsia="宋体" w:cs="宋体"/>
                <w:color w:val="auto"/>
                <w:sz w:val="21"/>
                <w:szCs w:val="21"/>
                <w:highlight w:val="none"/>
              </w:rPr>
              <w:t>保险</w:t>
            </w:r>
            <w:r>
              <w:rPr>
                <w:rFonts w:hint="eastAsia" w:ascii="宋体" w:hAnsi="宋体" w:eastAsia="宋体" w:cs="宋体"/>
                <w:color w:val="auto"/>
                <w:sz w:val="21"/>
                <w:szCs w:val="21"/>
                <w:highlight w:val="none"/>
                <w:lang w:eastAsia="zh-CN"/>
              </w:rPr>
              <w:t>；职业</w:t>
            </w:r>
            <w:r>
              <w:rPr>
                <w:rFonts w:hint="eastAsia" w:ascii="宋体" w:hAnsi="宋体" w:eastAsia="宋体" w:cs="宋体"/>
                <w:color w:val="auto"/>
                <w:sz w:val="21"/>
                <w:szCs w:val="21"/>
                <w:highlight w:val="none"/>
              </w:rPr>
              <w:t>保险累计赔偿限额和职业风险基金之和</w:t>
            </w:r>
            <w:r>
              <w:rPr>
                <w:rFonts w:hint="eastAsia" w:ascii="宋体" w:hAnsi="宋体" w:eastAsia="宋体" w:cs="宋体"/>
                <w:color w:val="auto"/>
                <w:sz w:val="21"/>
                <w:szCs w:val="21"/>
                <w:highlight w:val="none"/>
                <w:lang w:eastAsia="zh-CN"/>
              </w:rPr>
              <w:t>在</w:t>
            </w:r>
            <w:r>
              <w:rPr>
                <w:rFonts w:hint="eastAsia" w:ascii="宋体" w:hAnsi="宋体" w:eastAsia="宋体" w:cs="宋体"/>
                <w:color w:val="auto"/>
                <w:sz w:val="21"/>
                <w:szCs w:val="21"/>
                <w:highlight w:val="none"/>
              </w:rPr>
              <w:t>人民币</w:t>
            </w:r>
            <w:r>
              <w:rPr>
                <w:rFonts w:hint="eastAsia" w:ascii="宋体" w:hAnsi="宋体" w:eastAsia="宋体" w:cs="宋体"/>
                <w:color w:val="auto"/>
                <w:sz w:val="21"/>
                <w:szCs w:val="21"/>
                <w:highlight w:val="none"/>
                <w:lang w:val="en-US" w:eastAsia="zh-CN"/>
              </w:rPr>
              <w:t>5000</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lang w:eastAsia="zh-CN"/>
              </w:rPr>
              <w:t>及以上的</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得3分。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评审依据：</w:t>
            </w:r>
            <w:r>
              <w:rPr>
                <w:rFonts w:hint="eastAsia" w:ascii="宋体" w:hAnsi="宋体" w:eastAsia="宋体" w:cs="宋体"/>
                <w:color w:val="auto"/>
                <w:kern w:val="0"/>
                <w:sz w:val="21"/>
                <w:szCs w:val="21"/>
                <w:highlight w:val="none"/>
                <w:lang w:eastAsia="zh-CN"/>
              </w:rPr>
              <w:t>提供职业风险基金提及职业保险购买证明材料复印件</w:t>
            </w:r>
            <w:r>
              <w:rPr>
                <w:rFonts w:hint="eastAsia" w:ascii="宋体" w:hAnsi="宋体" w:eastAsia="宋体" w:cs="宋体"/>
                <w:bCs/>
                <w:color w:val="auto"/>
                <w:sz w:val="21"/>
                <w:szCs w:val="21"/>
                <w:highlight w:val="none"/>
              </w:rPr>
              <w:t>加盖投标人公章</w:t>
            </w:r>
            <w:r>
              <w:rPr>
                <w:rFonts w:hint="eastAsia" w:ascii="宋体" w:hAnsi="宋体" w:eastAsia="宋体" w:cs="宋体"/>
                <w:bCs/>
                <w:color w:val="auto"/>
                <w:sz w:val="21"/>
                <w:szCs w:val="21"/>
                <w:highlight w:val="none"/>
                <w:lang w:eastAsia="zh-CN"/>
              </w:rPr>
              <w:t>后附入投标文件，</w:t>
            </w:r>
            <w:r>
              <w:rPr>
                <w:rFonts w:hint="eastAsia" w:ascii="宋体" w:hAnsi="宋体" w:eastAsia="宋体" w:cs="宋体"/>
                <w:bCs/>
                <w:color w:val="auto"/>
                <w:sz w:val="21"/>
                <w:szCs w:val="21"/>
                <w:highlight w:val="none"/>
              </w:rPr>
              <w:t>未</w:t>
            </w:r>
            <w:r>
              <w:rPr>
                <w:rFonts w:hint="eastAsia" w:ascii="宋体" w:hAnsi="宋体" w:eastAsia="宋体" w:cs="宋体"/>
                <w:bCs/>
                <w:color w:val="auto"/>
                <w:sz w:val="21"/>
                <w:szCs w:val="21"/>
                <w:highlight w:val="none"/>
                <w:lang w:eastAsia="zh-CN"/>
              </w:rPr>
              <w:t>按要求</w:t>
            </w:r>
            <w:r>
              <w:rPr>
                <w:rFonts w:hint="eastAsia" w:ascii="宋体" w:hAnsi="宋体" w:eastAsia="宋体" w:cs="宋体"/>
                <w:bCs/>
                <w:color w:val="auto"/>
                <w:sz w:val="21"/>
                <w:szCs w:val="21"/>
                <w:highlight w:val="none"/>
              </w:rPr>
              <w:t>提供不得分</w:t>
            </w:r>
            <w:r>
              <w:rPr>
                <w:rFonts w:hint="eastAsia" w:ascii="宋体" w:hAnsi="宋体" w:eastAsia="宋体" w:cs="宋体"/>
                <w:color w:val="auto"/>
                <w:kern w:val="0"/>
                <w:sz w:val="21"/>
                <w:szCs w:val="21"/>
                <w:highlight w:val="none"/>
              </w:rPr>
              <w:t>。</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91"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1346"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信息安全管理</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1.根据会计师事务所信息安全管理制度、方案及措施情况打分。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2.优秀</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分，良好2分，一般1分。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评审依据：</w:t>
            </w:r>
            <w:r>
              <w:rPr>
                <w:rFonts w:hint="eastAsia" w:ascii="宋体" w:hAnsi="宋体" w:eastAsia="宋体" w:cs="宋体"/>
                <w:bCs/>
                <w:color w:val="auto"/>
                <w:sz w:val="21"/>
                <w:szCs w:val="21"/>
                <w:highlight w:val="none"/>
              </w:rPr>
              <w:t>信息安全管理制度、方案及措施。</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工作方案</w:t>
            </w: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项目认知</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对招标项目的工作目标、任务、审计范围和工作要求等充分理解，每缺一项扣1分。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评审依据：</w:t>
            </w:r>
            <w:r>
              <w:rPr>
                <w:rFonts w:hint="eastAsia" w:ascii="宋体" w:hAnsi="宋体" w:eastAsia="宋体" w:cs="宋体"/>
                <w:color w:val="auto"/>
                <w:sz w:val="21"/>
                <w:szCs w:val="21"/>
                <w:highlight w:val="none"/>
              </w:rPr>
              <w:t>工作方案</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解读明晰到位</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1.根据投标人对财务年度审计的解读情况(含项目行业背景、运营特点、业务流程情况的评分等)综合比较打分。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2.对财务年度审计的解读充分、到位，得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分；对财务年度审计的解读较为充分、基本到位，得1-</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分；对财务年度审计的解读不到位，不得分。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评审依据：</w:t>
            </w:r>
            <w:r>
              <w:rPr>
                <w:rFonts w:hint="eastAsia" w:ascii="宋体" w:hAnsi="宋体" w:eastAsia="宋体" w:cs="宋体"/>
                <w:color w:val="auto"/>
                <w:sz w:val="21"/>
                <w:szCs w:val="21"/>
                <w:highlight w:val="none"/>
              </w:rPr>
              <w:t>工作方案</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项目实施进度计划</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1.根据审计工作时间安排打分。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工作时间进度安排合理，承诺按招标文件要求按时完成项目得3分；不安排预审，时间进度安排欠合理的得1；未承诺按招标文件要求按时完成项目的不得分。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评审依据：</w:t>
            </w:r>
            <w:r>
              <w:rPr>
                <w:rFonts w:hint="eastAsia" w:ascii="宋体" w:hAnsi="宋体" w:eastAsia="宋体" w:cs="宋体"/>
                <w:color w:val="auto"/>
                <w:sz w:val="21"/>
                <w:szCs w:val="21"/>
                <w:highlight w:val="none"/>
              </w:rPr>
              <w:t>工作方案</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合理化建议</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1.根据合理化建议提出情况打分。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2.建议合理，并且对企业管理有一定作用，具有可操作性，得2分；建议一般或实操性弱，得1分；未提建议不得分。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评审依据：</w:t>
            </w:r>
            <w:r>
              <w:rPr>
                <w:rFonts w:hint="eastAsia" w:ascii="宋体" w:hAnsi="宋体" w:eastAsia="宋体" w:cs="宋体"/>
                <w:b w:val="0"/>
                <w:bCs w:val="0"/>
                <w:color w:val="auto"/>
                <w:sz w:val="21"/>
                <w:szCs w:val="21"/>
                <w:highlight w:val="none"/>
              </w:rPr>
              <w:t>合理化建议</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29" w:hRule="atLeast"/>
          <w:jc w:val="center"/>
        </w:trPr>
        <w:tc>
          <w:tcPr>
            <w:tcW w:w="77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4" w:type="dxa"/>
            <w:tcBorders>
              <w:bottom w:val="nil"/>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质量管理水平</w:t>
            </w:r>
          </w:p>
        </w:tc>
        <w:tc>
          <w:tcPr>
            <w:tcW w:w="792"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内控制度</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1.根据会计师事务所</w:t>
            </w:r>
            <w:r>
              <w:rPr>
                <w:rFonts w:hint="eastAsia" w:ascii="宋体" w:hAnsi="宋体" w:eastAsia="宋体" w:cs="宋体"/>
                <w:b/>
                <w:bCs/>
                <w:color w:val="auto"/>
                <w:sz w:val="21"/>
                <w:szCs w:val="21"/>
                <w:highlight w:val="none"/>
              </w:rPr>
              <w:t>内部质量控制方案（应涵盖项目咨询、意见分歧解决、项目质量复核、项目质量检查、质量管理缺陷识别及整改等方面的政策与程序）</w:t>
            </w:r>
            <w:r>
              <w:rPr>
                <w:rFonts w:hint="eastAsia" w:ascii="宋体" w:hAnsi="宋体" w:eastAsia="宋体" w:cs="宋体"/>
                <w:color w:val="auto"/>
                <w:sz w:val="21"/>
                <w:szCs w:val="21"/>
                <w:highlight w:val="none"/>
              </w:rPr>
              <w:t>、避免利益冲突的措施、保密制度等情况打分。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简单的内部质量控制方案、避免利益冲突的措施、保密制度，得1-4分；有较为详尽的内部质量控制方案、避免利益冲突的措施、保密制度，得5-7分；有详实且完整的内部质量控制方案、避免利益冲突的措施、保密制度，</w:t>
            </w:r>
            <w:r>
              <w:rPr>
                <w:rFonts w:hint="eastAsia" w:ascii="宋体" w:hAnsi="宋体" w:eastAsia="宋体" w:cs="宋体"/>
                <w:b/>
                <w:bCs/>
                <w:color w:val="auto"/>
                <w:sz w:val="21"/>
                <w:szCs w:val="21"/>
                <w:highlight w:val="none"/>
              </w:rPr>
              <w:t>且对项目独立性作出承诺</w:t>
            </w:r>
            <w:r>
              <w:rPr>
                <w:rFonts w:hint="eastAsia" w:ascii="宋体" w:hAnsi="宋体" w:eastAsia="宋体" w:cs="宋体"/>
                <w:color w:val="auto"/>
                <w:sz w:val="21"/>
                <w:szCs w:val="21"/>
                <w:highlight w:val="none"/>
              </w:rPr>
              <w:t>，得8-10分。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评审依据：</w:t>
            </w:r>
            <w:r>
              <w:rPr>
                <w:rFonts w:hint="eastAsia" w:ascii="宋体" w:hAnsi="宋体" w:eastAsia="宋体" w:cs="宋体"/>
                <w:color w:val="auto"/>
                <w:sz w:val="21"/>
                <w:szCs w:val="21"/>
                <w:highlight w:val="none"/>
              </w:rPr>
              <w:t>内部控制方案材料；避免利益冲突措施材料；保密制度及措施材料。</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restart"/>
            <w:tcBorders>
              <w:top w:val="nil"/>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审计策略</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1.根据审计策略横向对比打分。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对项目审计重点、难点等关键会计、审计问题分析透彻、重点突出，准确把握本项目审计意图和所要达到的审计目的，提出的应对审计计划、程序和方法针对性强，控制有效，得7-10分；对项目审计重点、难点等关键会计、审计问题分析到位，基本把握本项目审计意图和所要达到的审计目的，提出的应对审计计划、程序和方法针对性较强，控制基本有效，得4-6分；对项目审计重点、难点等关键会计、审计问题分析不完善，不能完全把握本项目审计意图和所要达到的审计目的，提出的应对审计计划、程序和方法有针对性，控制基本有效，得1-3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sz w:val="21"/>
                <w:szCs w:val="21"/>
                <w:highlight w:val="none"/>
              </w:rPr>
              <w:t>评审依据：</w:t>
            </w:r>
            <w:r>
              <w:rPr>
                <w:rFonts w:hint="eastAsia" w:ascii="宋体" w:hAnsi="宋体" w:eastAsia="宋体" w:cs="宋体"/>
                <w:bCs/>
                <w:color w:val="auto"/>
                <w:sz w:val="21"/>
                <w:szCs w:val="21"/>
                <w:highlight w:val="none"/>
              </w:rPr>
              <w:t>审计策略</w:t>
            </w:r>
            <w:r>
              <w:rPr>
                <w:rFonts w:hint="eastAsia" w:ascii="宋体" w:hAnsi="宋体" w:eastAsia="宋体" w:cs="宋体"/>
                <w:bCs/>
                <w:color w:val="auto"/>
                <w:sz w:val="21"/>
                <w:szCs w:val="21"/>
                <w:highlight w:val="none"/>
                <w:lang w:eastAsia="zh-CN"/>
              </w:rPr>
              <w:t>内容</w:t>
            </w:r>
            <w:r>
              <w:rPr>
                <w:rFonts w:hint="eastAsia" w:ascii="宋体" w:hAnsi="宋体" w:eastAsia="宋体" w:cs="宋体"/>
                <w:bCs/>
                <w:color w:val="auto"/>
                <w:sz w:val="21"/>
                <w:szCs w:val="21"/>
                <w:highlight w:val="none"/>
              </w:rPr>
              <w:t>。</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惩戒记录</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投标人及其分支机构自202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1月1日起</w:t>
            </w:r>
            <w:r>
              <w:rPr>
                <w:rFonts w:hint="eastAsia" w:ascii="宋体" w:hAnsi="宋体" w:eastAsia="宋体" w:cs="宋体"/>
                <w:color w:val="auto"/>
                <w:sz w:val="21"/>
                <w:szCs w:val="21"/>
                <w:highlight w:val="none"/>
              </w:rPr>
              <w:t>至投标截止日</w:t>
            </w:r>
            <w:r>
              <w:rPr>
                <w:rFonts w:hint="eastAsia" w:ascii="宋体" w:hAnsi="宋体" w:eastAsia="宋体" w:cs="宋体"/>
                <w:color w:val="auto"/>
                <w:sz w:val="21"/>
                <w:szCs w:val="21"/>
                <w:highlight w:val="none"/>
                <w:lang w:eastAsia="zh-CN"/>
              </w:rPr>
              <w:t>止（以</w:t>
            </w:r>
            <w:r>
              <w:rPr>
                <w:rFonts w:hint="eastAsia" w:ascii="宋体" w:hAnsi="宋体" w:eastAsia="宋体" w:cs="宋体"/>
                <w:color w:val="auto"/>
                <w:sz w:val="21"/>
                <w:szCs w:val="21"/>
                <w:highlight w:val="none"/>
              </w:rPr>
              <w:t>行政处罚</w:t>
            </w:r>
            <w:r>
              <w:rPr>
                <w:rFonts w:hint="eastAsia" w:ascii="宋体" w:hAnsi="宋体" w:eastAsia="宋体" w:cs="宋体"/>
                <w:color w:val="auto"/>
                <w:sz w:val="21"/>
                <w:szCs w:val="21"/>
                <w:highlight w:val="none"/>
                <w:lang w:eastAsia="zh-CN"/>
              </w:rPr>
              <w:t>发布</w:t>
            </w:r>
            <w:r>
              <w:rPr>
                <w:rFonts w:hint="eastAsia" w:ascii="宋体" w:hAnsi="宋体" w:eastAsia="宋体" w:cs="宋体"/>
                <w:bCs/>
                <w:color w:val="auto"/>
                <w:sz w:val="21"/>
                <w:szCs w:val="21"/>
                <w:highlight w:val="none"/>
                <w:lang w:eastAsia="zh-CN"/>
              </w:rPr>
              <w:t>时间为准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，未受到与证券期货业务相关的行政处罚的，得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；每被处罚一次扣</w:t>
            </w:r>
            <w:r>
              <w:rPr>
                <w:rFonts w:hint="eastAsia" w:ascii="宋体" w:hAnsi="宋体" w:eastAsia="宋体" w:cs="宋体"/>
                <w:color w:val="auto"/>
                <w:sz w:val="21"/>
                <w:szCs w:val="21"/>
                <w:highlight w:val="none"/>
                <w:lang w:val="en-US" w:eastAsia="zh-CN"/>
              </w:rPr>
              <w:t>0.5分，扣完为止。</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评审依据：</w:t>
            </w:r>
            <w:r>
              <w:rPr>
                <w:rFonts w:hint="eastAsia" w:ascii="宋体" w:hAnsi="宋体" w:eastAsia="宋体" w:cs="宋体"/>
                <w:bCs/>
                <w:color w:val="auto"/>
                <w:sz w:val="21"/>
                <w:szCs w:val="21"/>
                <w:highlight w:val="none"/>
                <w:lang w:eastAsia="zh-CN"/>
              </w:rPr>
              <w:t>投标人提供中国注册会计师协会管网（https://www.cicpa.org.cn/）相关栏目查询截图打印件</w:t>
            </w:r>
            <w:r>
              <w:rPr>
                <w:rFonts w:hint="eastAsia" w:ascii="宋体" w:hAnsi="宋体" w:eastAsia="宋体" w:cs="宋体"/>
                <w:bCs/>
                <w:color w:val="auto"/>
                <w:sz w:val="21"/>
                <w:szCs w:val="21"/>
                <w:highlight w:val="none"/>
              </w:rPr>
              <w:t>加盖投标人公章</w:t>
            </w:r>
            <w:r>
              <w:rPr>
                <w:rFonts w:hint="eastAsia" w:ascii="宋体" w:hAnsi="宋体" w:eastAsia="宋体" w:cs="宋体"/>
                <w:bCs/>
                <w:color w:val="auto"/>
                <w:sz w:val="21"/>
                <w:szCs w:val="21"/>
                <w:highlight w:val="none"/>
                <w:lang w:eastAsia="zh-CN"/>
              </w:rPr>
              <w:t>后附入投标文件，否则不得分</w:t>
            </w:r>
            <w:r>
              <w:rPr>
                <w:rFonts w:hint="eastAsia" w:ascii="宋体" w:hAnsi="宋体" w:eastAsia="宋体" w:cs="宋体"/>
                <w:bCs/>
                <w:color w:val="auto"/>
                <w:sz w:val="21"/>
                <w:szCs w:val="21"/>
                <w:highlight w:val="none"/>
              </w:rPr>
              <w:t>。</w:t>
            </w:r>
          </w:p>
        </w:tc>
        <w:tc>
          <w:tcPr>
            <w:tcW w:w="847"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 w:hRule="atLeast"/>
          <w:jc w:val="center"/>
        </w:trPr>
        <w:tc>
          <w:tcPr>
            <w:tcW w:w="7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559" w:type="dxa"/>
            <w:gridSpan w:val="2"/>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c>
          <w:tcPr>
            <w:tcW w:w="78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rPr>
              <w:t>现场阐述答辩</w:t>
            </w:r>
          </w:p>
        </w:tc>
        <w:tc>
          <w:tcPr>
            <w:tcW w:w="76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由</w:t>
            </w: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rPr>
              <w:t>对整个审计过程的进行严谨阐述，并</w:t>
            </w:r>
            <w:r>
              <w:rPr>
                <w:rFonts w:hint="eastAsia" w:ascii="宋体" w:hAnsi="宋体" w:eastAsia="宋体" w:cs="宋体"/>
                <w:color w:val="auto"/>
                <w:sz w:val="21"/>
                <w:szCs w:val="21"/>
                <w:highlight w:val="none"/>
                <w:lang w:eastAsia="zh-CN"/>
              </w:rPr>
              <w:t>对</w:t>
            </w:r>
            <w:r>
              <w:rPr>
                <w:rFonts w:hint="eastAsia" w:ascii="宋体" w:hAnsi="宋体" w:eastAsia="宋体" w:cs="宋体"/>
                <w:color w:val="auto"/>
                <w:sz w:val="21"/>
                <w:szCs w:val="21"/>
                <w:highlight w:val="none"/>
              </w:rPr>
              <w:t>评标委员会所提出的问题进行</w:t>
            </w:r>
            <w:r>
              <w:rPr>
                <w:rFonts w:hint="eastAsia" w:ascii="宋体" w:hAnsi="宋体" w:eastAsia="宋体" w:cs="宋体"/>
                <w:color w:val="auto"/>
                <w:sz w:val="21"/>
                <w:szCs w:val="21"/>
                <w:highlight w:val="none"/>
                <w:lang w:eastAsia="zh-CN"/>
              </w:rPr>
              <w:t>解答</w:t>
            </w:r>
            <w:r>
              <w:rPr>
                <w:rFonts w:hint="eastAsia" w:ascii="宋体" w:hAnsi="宋体" w:eastAsia="宋体" w:cs="宋体"/>
                <w:color w:val="auto"/>
                <w:sz w:val="21"/>
                <w:szCs w:val="21"/>
                <w:highlight w:val="none"/>
              </w:rPr>
              <w:t>，评标委员会根据各</w:t>
            </w: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rPr>
              <w:t>的阐述答辩的合理性、清晰度和条理性等进行评分。优秀11-15分，良好6-10分，一般1-5分</w:t>
            </w: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lang w:val="en-US" w:eastAsia="zh-CN"/>
              </w:rPr>
              <w:t>未到现场进行阐述答辩的，为0分。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rPr>
              <w:t>评审依据：</w:t>
            </w:r>
            <w:r>
              <w:rPr>
                <w:rFonts w:hint="eastAsia" w:ascii="宋体" w:hAnsi="宋体" w:eastAsia="宋体" w:cs="宋体"/>
                <w:color w:val="auto"/>
                <w:sz w:val="21"/>
                <w:szCs w:val="21"/>
                <w:highlight w:val="none"/>
              </w:rPr>
              <w:t>现场阐述和问题回复</w:t>
            </w:r>
          </w:p>
        </w:tc>
        <w:tc>
          <w:tcPr>
            <w:tcW w:w="847" w:type="dxa"/>
            <w:noWrap/>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76"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rPr>
            </w:pPr>
          </w:p>
        </w:tc>
        <w:tc>
          <w:tcPr>
            <w:tcW w:w="9000" w:type="dxa"/>
            <w:gridSpan w:val="4"/>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小计</w:t>
            </w:r>
          </w:p>
        </w:tc>
        <w:tc>
          <w:tcPr>
            <w:tcW w:w="854" w:type="dxa"/>
            <w:gridSpan w:val="2"/>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5</w:t>
            </w:r>
            <w:r>
              <w:rPr>
                <w:rFonts w:hint="eastAsia" w:ascii="宋体" w:hAnsi="宋体" w:eastAsia="宋体" w:cs="宋体"/>
                <w:b/>
                <w:bCs/>
                <w:color w:val="auto"/>
                <w:kern w:val="0"/>
                <w:sz w:val="21"/>
                <w:szCs w:val="21"/>
                <w:highlight w:val="none"/>
                <w:lang w:val="en-US" w:eastAsia="zh-CN"/>
              </w:rPr>
              <w:t>7</w:t>
            </w:r>
            <w:r>
              <w:rPr>
                <w:rFonts w:hint="eastAsia" w:ascii="宋体" w:hAnsi="宋体" w:eastAsia="宋体" w:cs="宋体"/>
                <w:b/>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76" w:type="dxa"/>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p>
        </w:tc>
        <w:tc>
          <w:tcPr>
            <w:tcW w:w="9854" w:type="dxa"/>
            <w:gridSpan w:val="6"/>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综合得分</w:t>
            </w:r>
            <w:r>
              <w:rPr>
                <w:rFonts w:hint="eastAsia" w:ascii="宋体" w:hAnsi="宋体" w:eastAsia="宋体" w:cs="宋体"/>
                <w:b/>
                <w:bCs/>
                <w:color w:val="auto"/>
                <w:kern w:val="0"/>
                <w:sz w:val="21"/>
                <w:szCs w:val="21"/>
                <w:highlight w:val="none"/>
                <w:lang w:eastAsia="zh-CN"/>
              </w:rPr>
              <w:t>合计</w:t>
            </w:r>
            <w:r>
              <w:rPr>
                <w:rFonts w:hint="eastAsia" w:ascii="宋体" w:hAnsi="宋体" w:eastAsia="宋体" w:cs="宋体"/>
                <w:b/>
                <w:bCs/>
                <w:color w:val="auto"/>
                <w:kern w:val="0"/>
                <w:sz w:val="21"/>
                <w:szCs w:val="21"/>
                <w:highlight w:val="none"/>
              </w:rPr>
              <w:t>=商务部分+技术部分</w:t>
            </w:r>
            <w:r>
              <w:rPr>
                <w:rFonts w:hint="eastAsia" w:ascii="宋体" w:hAnsi="宋体" w:eastAsia="宋体" w:cs="宋体"/>
                <w:b/>
                <w:bCs/>
                <w:color w:val="auto"/>
                <w:kern w:val="0"/>
                <w:sz w:val="21"/>
                <w:szCs w:val="21"/>
                <w:highlight w:val="none"/>
                <w:lang w:eastAsia="zh-CN"/>
              </w:rPr>
              <w:t>，得分</w:t>
            </w:r>
            <w:r>
              <w:rPr>
                <w:rFonts w:hint="eastAsia" w:ascii="宋体" w:hAnsi="宋体" w:eastAsia="宋体" w:cs="宋体"/>
                <w:b/>
                <w:bCs/>
                <w:color w:val="auto"/>
                <w:kern w:val="0"/>
                <w:sz w:val="21"/>
                <w:szCs w:val="21"/>
                <w:highlight w:val="none"/>
              </w:rPr>
              <w:t>保留小数点最后两位</w:t>
            </w:r>
          </w:p>
        </w:tc>
      </w:tr>
    </w:tbl>
    <w:p>
      <w:pPr>
        <w:pStyle w:val="4"/>
        <w:spacing w:before="240" w:after="240" w:line="440" w:lineRule="exact"/>
        <w:ind w:firstLine="0"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六   修改评标结果</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6.1评标结果汇总完成后，除下列情形外，任何人不得修改评标结果：</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（1）分值汇总计算错误的；</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（2）分项评分超出评分标准范围的；</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（3）评标委员会成员对客观评审因素评分不一致的；</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（4）经评标委员会认定评分畸高、畸低的。</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评标报告签署前，经复核发现存在以上情形之一的，评标委员会将当场修改评标结果，并在评标报告中记载。</w:t>
      </w:r>
    </w:p>
    <w:p>
      <w:pPr>
        <w:pStyle w:val="196"/>
        <w:spacing w:line="440" w:lineRule="exact"/>
        <w:rPr>
          <w:rFonts w:ascii="宋体" w:hAnsi="宋体" w:cs="宋体"/>
          <w:color w:val="auto"/>
          <w:szCs w:val="21"/>
          <w:highlight w:val="none"/>
        </w:rPr>
      </w:pPr>
      <w:r>
        <w:rPr>
          <w:rFonts w:hint="eastAsia" w:ascii="宋体" w:hAnsi="宋体" w:cs="宋体"/>
          <w:color w:val="auto"/>
          <w:szCs w:val="21"/>
          <w:highlight w:val="none"/>
        </w:rPr>
        <w:t>6.2评标委员会认为投标人报价明显低于其他合格投标人的报价，有可能影响服务质量或者不能诚信履约的，应当要求其在评审现场合理时间内提供书面说明，必要时提供相关证明材料；投标人不能证明其报价合理性的，评标委员会应当将其作为无效投标或者无效响应处理。</w:t>
      </w:r>
    </w:p>
    <w:p>
      <w:pPr>
        <w:pStyle w:val="4"/>
        <w:spacing w:before="240" w:after="240" w:line="440" w:lineRule="exact"/>
        <w:ind w:firstLine="0" w:firstLineChars="0"/>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七   评审纪律和要求</w:t>
      </w:r>
      <w:bookmarkEnd w:id="163"/>
      <w:bookmarkEnd w:id="164"/>
      <w:bookmarkEnd w:id="165"/>
      <w:bookmarkEnd w:id="166"/>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 评审专家必须公平、公正评审，遵纪守法，客观、廉洁地履行职责。</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7.2 评审专家在评审开始前，应关闭并上交随身携带的各种通信工具。</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7.3 评审专家在评审过程中，未经许可不得中途离开评审现场，不得迟到早退。</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7.4 评审专家和工作人员不得透露评审过程中的讨论情况和评审结果。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7.6 采购人、招标代理机构不得向评审委员会的评审专家作倾向性、误导性的解释或者说明。</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7.7 招标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7.8 评审专家在评审过程中不得将自己的观点强加给其他评审专家，评审专家应自主发表见解，对评审意见承担个人责任。</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7.9 评审结束后，评审委员会应向招标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7.10 评审专家应当独立、客观、公正地提出评审意见，不得带有倾向性，不得影响其他评审专家评审，并在评审报告上签字；如对评审报告有异议的，可在报告上签署不同意见，并说明理由，否则将视为同意。</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7.11 评审专家应当遵守评审工作纪律，不得泄露评审文件、评审情况和评审中获悉的商业秘密。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评审委员会在评审过程中发现投标人有行贿、提供虚假材料或者串通等违法行为的，应当及时向财政部门报告。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7.12 招标文件内容违反国家有关强制性规定的，评审委员会应当停止评审并向招标代理机构说明情况。</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7.13 评审专家应当配合招标代理机构答复投标人提出的质疑。</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7.14 评审专家应当配合财政部门的投诉处理工作。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7.15评审专家有如下行为之一的，责令改正，给予警告，可以并处一千元以下的罚款：</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7.15.1 明知应当回避而未主动回避的；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7.15.2 在知道自己为评审专家身份后至评审结束前的时段内私下接触投标人的；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7.15.3 在评审过程中擅离职守，影响评审程序正常进行的；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7.15.4 在评审过程有明显不合理或者不正当倾向性的；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7.15.5 未按招标文件规定的评审方法和标准进行评审的。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7.15.6 上述7.15.1至7.15.5行为影响中标结果的，中标结果无效。</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7.16 招标代理机构可对各评审专家的专业技术水平和职业道德素质等情况进行评价，并可将评价意见在评审结束后2个工作日内反馈给财政部门，财政部门以此作为对评审专家的考核管理依据。</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7.17 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采购评审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采购评审专家与投标人存在利害关系未回避的，处2万元以上5万元以下的罚款，禁止其参加采购评审活动。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采购评审专家收受采购人、招标代理机构、投标人贿赂或者获取其他不正当利益，构成犯罪的，依法追究刑事责任；尚不构成犯罪的，处2万元以上5万元以下的罚款，禁止其参加采购评审活动。</w:t>
      </w:r>
    </w:p>
    <w:p>
      <w:pPr>
        <w:spacing w:line="44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采购评审专家有上述违法行为的，其评审意见无效，不得获取评审费；有违法所得的，没收违法所得；给他人造成损失的，依法承担民事责任。</w:t>
      </w:r>
      <w:r>
        <w:rPr>
          <w:rFonts w:hint="eastAsia" w:ascii="宋体" w:hAnsi="宋体" w:cs="宋体"/>
          <w:color w:val="auto"/>
          <w:highlight w:val="none"/>
        </w:rPr>
        <w:tab/>
      </w:r>
    </w:p>
    <w:sectPr>
      <w:footerReference r:id="rId7" w:type="first"/>
      <w:headerReference r:id="rId5" w:type="default"/>
      <w:footerReference r:id="rId6" w:type="default"/>
      <w:pgSz w:w="11906" w:h="16838"/>
      <w:pgMar w:top="1276" w:right="1020" w:bottom="1276" w:left="1134"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楷体_gb18030">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CIDFont">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auto" w:sz="24" w:space="1"/>
      </w:pBdr>
      <w:ind w:right="40" w:rightChars="19" w:firstLine="105" w:firstLineChars="50"/>
      <w:rPr>
        <w:rFonts w:hint="eastAsia" w:ascii="宋体" w:hAnsi="宋体" w:eastAsia="宋体"/>
        <w:kern w:val="0"/>
        <w:sz w:val="21"/>
        <w:szCs w:val="21"/>
        <w:lang w:eastAsia="zh-CN"/>
      </w:rPr>
    </w:pPr>
    <w:r>
      <w:rPr>
        <w:rFonts w:hint="eastAsia" w:ascii="宋体" w:hAnsi="宋体" w:cs="宋体"/>
        <w:kern w:val="0"/>
        <w:sz w:val="21"/>
        <w:szCs w:val="21"/>
      </w:rPr>
      <w:t>代理机构：浙江大兴建设项目管理咨询有限公司      电话：</w:t>
    </w:r>
    <w:r>
      <w:rPr>
        <w:rFonts w:hint="eastAsia" w:ascii="宋体" w:hAnsi="宋体" w:cs="宋体"/>
        <w:kern w:val="0"/>
        <w:sz w:val="21"/>
        <w:szCs w:val="21"/>
        <w:lang w:eastAsia="zh-CN"/>
      </w:rPr>
      <w:t>0578-2153351</w:t>
    </w:r>
    <w:r>
      <w:rPr>
        <w:rFonts w:hint="eastAsia" w:ascii="宋体" w:hAnsi="宋体" w:cs="宋体"/>
        <w:kern w:val="0"/>
        <w:sz w:val="21"/>
        <w:szCs w:val="21"/>
      </w:rPr>
      <w:t xml:space="preserve">     传真：</w:t>
    </w:r>
    <w:r>
      <w:rPr>
        <w:rFonts w:hint="eastAsia" w:ascii="宋体" w:hAnsi="宋体" w:cs="宋体"/>
        <w:kern w:val="0"/>
        <w:sz w:val="21"/>
        <w:szCs w:val="21"/>
        <w:lang w:eastAsia="zh-CN"/>
      </w:rPr>
      <w:t>0578-2153351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auto" w:sz="24" w:space="1"/>
      </w:pBdr>
      <w:ind w:right="40" w:rightChars="19" w:firstLine="105" w:firstLineChars="50"/>
      <w:rPr>
        <w:rFonts w:ascii="宋体" w:hAnsi="宋体"/>
        <w:kern w:val="0"/>
        <w:sz w:val="21"/>
        <w:szCs w:val="21"/>
      </w:rPr>
    </w:pPr>
    <w:r>
      <w:rPr>
        <w:rFonts w:hint="eastAsia" w:ascii="宋体" w:hAnsi="宋体" w:cs="宋体"/>
        <w:kern w:val="0"/>
        <w:sz w:val="21"/>
        <w:szCs w:val="21"/>
      </w:rPr>
      <w:t>代理机构：浙江大兴建设项目管理咨询有限公司      电话：</w:t>
    </w:r>
    <w:r>
      <w:rPr>
        <w:rFonts w:hint="eastAsia" w:ascii="宋体" w:hAnsi="宋体" w:cs="宋体"/>
        <w:kern w:val="0"/>
        <w:sz w:val="21"/>
        <w:szCs w:val="21"/>
        <w:lang w:eastAsia="zh-CN"/>
      </w:rPr>
      <w:t>0578-2153351</w:t>
    </w:r>
    <w:r>
      <w:rPr>
        <w:rFonts w:hint="eastAsia" w:ascii="宋体" w:hAnsi="宋体" w:cs="宋体"/>
        <w:kern w:val="0"/>
        <w:sz w:val="21"/>
        <w:szCs w:val="21"/>
      </w:rPr>
      <w:t xml:space="preserve">     传真：0578-</w:t>
    </w: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0740669" name="文本框 105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2"/>
                          </w:pPr>
                        </w:p>
                      </w:txbxContent>
                    </wps:txbx>
                    <wps:bodyPr rot="0" vert="horz" wrap="none" lIns="0" tIns="0" rIns="0" bIns="0" anchor="t" anchorCtr="0" upright="1">
                      <a:spAutoFit/>
                    </wps:bodyPr>
                  </wps:wsp>
                </a:graphicData>
              </a:graphic>
            </wp:anchor>
          </w:drawing>
        </mc:Choice>
        <mc:Fallback>
          <w:pict>
            <v:shape id="文本框 105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ql5uc8AAAAFAQAADwAAAAAAAAABACAAAAAiAAAA&#10;ZHJzL2Rvd25yZXYueG1sUEsBAhQAFAAAAAgAh07iQEL2zs4QAgAAEAQAAA4AAAAAAAAAAQAgAAAA&#10;HgEAAGRycy9lMm9Eb2MueG1sUEsFBgAAAAAGAAYAWQEAAKAFAAAAAA==&#10;">
              <v:fill on="f" focussize="0,0"/>
              <v:stroke on="f"/>
              <v:imagedata o:title=""/>
              <o:lock v:ext="edit" aspectratio="f"/>
              <v:textbox inset="0mm,0mm,0mm,0mm" style="mso-fit-shape-to-text:t;">
                <w:txbxContent>
                  <w:p>
                    <w:pPr>
                      <w:pStyle w:val="32"/>
                    </w:pPr>
                  </w:p>
                </w:txbxContent>
              </v:textbox>
            </v:shape>
          </w:pict>
        </mc:Fallback>
      </mc:AlternateContent>
    </w:r>
    <w:r>
      <w:rPr>
        <w:rFonts w:hint="eastAsia" w:ascii="宋体" w:hAnsi="宋体" w:cs="宋体"/>
        <w:kern w:val="0"/>
        <w:sz w:val="21"/>
        <w:szCs w:val="21"/>
      </w:rPr>
      <w:t>2121173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50830845" name="文本框 105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2"/>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qXm5zwAAAAUBAAAPAAAAAAAAAAEAIAAAACIAAABk&#10;cnMvZG93bnJldi54bWxQSwECFAAUAAAACACHTuJAVZGcvA8CAAAQBAAADgAAAAAAAAABACAAAAAe&#10;AQAAZHJzL2Uyb0RvYy54bWxQSwUGAAAAAAYABgBZAQAAnwUAAAAA&#10;">
              <v:fill on="f" focussize="0,0"/>
              <v:stroke on="f"/>
              <v:imagedata o:title=""/>
              <o:lock v:ext="edit" aspectratio="f"/>
              <v:textbox inset="0mm,0mm,0mm,0mm" style="mso-fit-shape-to-text:t;">
                <w:txbxContent>
                  <w:p>
                    <w:pPr>
                      <w:pStyle w:val="32"/>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thinThickSmallGap" w:color="auto" w:sz="24" w:space="1"/>
      </w:pBdr>
      <w:jc w:val="left"/>
      <w:rPr>
        <w:sz w:val="21"/>
        <w:szCs w:val="21"/>
      </w:rPr>
    </w:pPr>
    <w:r>
      <w:rPr>
        <w:rFonts w:hint="eastAsia" w:ascii="宋体" w:hAnsi="宋体" w:cs="宋体"/>
        <w:sz w:val="21"/>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0144465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3"/>
                            <w:pBdr>
                              <w:bottom w:val="none" w:color="auto" w:sz="0" w:space="1"/>
                            </w:pBdr>
                            <w:rPr>
                              <w:sz w:val="21"/>
                              <w:szCs w:val="21"/>
                            </w:rPr>
                          </w:pPr>
                          <w:r>
                            <w:rPr>
                              <w:sz w:val="21"/>
                              <w:szCs w:val="21"/>
                            </w:rPr>
                            <w:t xml:space="preserve">第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页</w:t>
                          </w:r>
                        </w:p>
                      </w:txbxContent>
                    </wps:txbx>
                    <wps:bodyPr rot="0" vert="horz" wrap="none" lIns="0" tIns="0" rIns="0" bIns="0" anchor="t" anchorCtr="0" upright="1">
                      <a:spAutoFit/>
                    </wps:bodyPr>
                  </wps:wsp>
                </a:graphicData>
              </a:graphic>
            </wp:anchor>
          </w:drawing>
        </mc:Choice>
        <mc:Fallback>
          <w:pict>
            <v:shape id="文本框 3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6pebnPAAAABQEAAA8AAAAAAAAAAQAgAAAAIgAAAGRy&#10;cy9kb3ducmV2LnhtbFBLAQIUABQAAAAIAIdO4kAWSFlQDgIAAA0EAAAOAAAAAAAAAAEAIAAAAB4B&#10;AABkcnMvZTJvRG9jLnhtbFBLBQYAAAAABgAGAFkBAACeBQAAAAA=&#10;">
              <v:fill on="f" focussize="0,0"/>
              <v:stroke on="f"/>
              <v:imagedata o:title=""/>
              <o:lock v:ext="edit" aspectratio="f"/>
              <v:textbox inset="0mm,0mm,0mm,0mm" style="mso-fit-shape-to-text:t;">
                <w:txbxContent>
                  <w:p>
                    <w:pPr>
                      <w:pStyle w:val="33"/>
                      <w:pBdr>
                        <w:bottom w:val="none" w:color="auto" w:sz="0" w:space="1"/>
                      </w:pBdr>
                      <w:rPr>
                        <w:sz w:val="21"/>
                        <w:szCs w:val="21"/>
                      </w:rPr>
                    </w:pPr>
                    <w:r>
                      <w:rPr>
                        <w:sz w:val="21"/>
                        <w:szCs w:val="21"/>
                      </w:rPr>
                      <w:t xml:space="preserve">第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页</w:t>
                    </w:r>
                  </w:p>
                </w:txbxContent>
              </v:textbox>
            </v:shape>
          </w:pict>
        </mc:Fallback>
      </mc:AlternateContent>
    </w:r>
    <w:r>
      <w:rPr>
        <w:rFonts w:hint="eastAsia" w:ascii="宋体" w:hAnsi="宋体" w:cs="宋体"/>
        <w:sz w:val="21"/>
        <w:szCs w:val="21"/>
      </w:rPr>
      <w:t>招标文件</w:t>
    </w:r>
    <w:r>
      <w:rPr>
        <w:rFonts w:hint="eastAsia" w:ascii="宋体" w:hAnsi="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thinThickSmallGap" w:color="auto" w:sz="24" w:space="1"/>
      </w:pBdr>
      <w:jc w:val="left"/>
      <w:rPr>
        <w:sz w:val="21"/>
        <w:szCs w:val="21"/>
      </w:rPr>
    </w:pPr>
    <w:r>
      <w:fldChar w:fldCharType="begin"/>
    </w:r>
    <w:r>
      <w:instrText xml:space="preserve"> HYPERLINK "https://bidding.zcygov.cn/xmgl/projectQuery/queryDetail?projectUuid=5c859e260a927c18" \l "/purchaseFileMake/_blank" \t "https://www.zcygov.cn/bidding-entrust/" </w:instrText>
    </w:r>
    <w:r>
      <w:fldChar w:fldCharType="separate"/>
    </w:r>
    <w:r>
      <w:rPr>
        <w:rFonts w:hint="eastAsia" w:ascii="宋体" w:hAnsi="宋体" w:cs="宋体"/>
        <w:sz w:val="21"/>
        <w:szCs w:val="21"/>
        <w:lang w:eastAsia="zh-CN"/>
      </w:rPr>
      <w:t>兰州丽尚国潮实业集团股份有限公司2024年度报表审计及财务咨询服务项目</w:t>
    </w:r>
    <w:r>
      <w:rPr>
        <w:rFonts w:hint="eastAsia" w:ascii="宋体" w:hAnsi="宋体" w:cs="宋体"/>
        <w:sz w:val="21"/>
        <w:szCs w:val="21"/>
      </w:rPr>
      <w:fldChar w:fldCharType="end"/>
    </w:r>
    <w:r>
      <w:rPr>
        <w:rFonts w:hint="eastAsia" w:ascii="宋体" w:hAnsi="宋体" w:cs="宋体"/>
        <w:sz w:val="21"/>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70958945"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3"/>
                            <w:pBdr>
                              <w:bottom w:val="none" w:color="auto" w:sz="0" w:space="1"/>
                            </w:pBdr>
                            <w:rPr>
                              <w:sz w:val="21"/>
                              <w:szCs w:val="21"/>
                            </w:rPr>
                          </w:pPr>
                          <w:r>
                            <w:rPr>
                              <w:sz w:val="21"/>
                              <w:szCs w:val="21"/>
                            </w:rPr>
                            <w:t xml:space="preserve">第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页</w:t>
                          </w:r>
                        </w:p>
                      </w:txbxContent>
                    </wps:txbx>
                    <wps:bodyPr rot="0" vert="horz" wrap="none" lIns="0" tIns="0" rIns="0" bIns="0" anchor="t" anchorCtr="0" upright="1">
                      <a:spAutoFit/>
                    </wps:bodyPr>
                  </wps:wsp>
                </a:graphicData>
              </a:graphic>
            </wp:anchor>
          </w:drawing>
        </mc:Choice>
        <mc:Fallback>
          <w:pict>
            <v:shape id="文本框 37"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&#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qXm5zwAAAAUBAAAPAAAAAAAAAAEAIAAAACIAAABk&#10;cnMvZG93bnJldi54bWxQSwECFAAUAAAACACHTuJAt4DNwQ8CAAAOBAAADgAAAAAAAAABACAAAAAe&#10;AQAAZHJzL2Uyb0RvYy54bWxQSwUGAAAAAAYABgBZAQAAnwUAAAAA&#10;">
              <v:fill on="f" focussize="0,0"/>
              <v:stroke on="f"/>
              <v:imagedata o:title=""/>
              <o:lock v:ext="edit" aspectratio="f"/>
              <v:textbox inset="0mm,0mm,0mm,0mm" style="mso-fit-shape-to-text:t;">
                <w:txbxContent>
                  <w:p>
                    <w:pPr>
                      <w:pStyle w:val="33"/>
                      <w:pBdr>
                        <w:bottom w:val="none" w:color="auto" w:sz="0" w:space="1"/>
                      </w:pBdr>
                      <w:rPr>
                        <w:sz w:val="21"/>
                        <w:szCs w:val="21"/>
                      </w:rPr>
                    </w:pPr>
                    <w:r>
                      <w:rPr>
                        <w:sz w:val="21"/>
                        <w:szCs w:val="21"/>
                      </w:rPr>
                      <w:t xml:space="preserve">第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页</w:t>
                    </w:r>
                  </w:p>
                </w:txbxContent>
              </v:textbox>
            </v:shape>
          </w:pict>
        </mc:Fallback>
      </mc:AlternateContent>
    </w:r>
    <w:r>
      <w:rPr>
        <w:rFonts w:hint="eastAsia" w:ascii="宋体" w:hAnsi="宋体" w:cs="宋体"/>
        <w:sz w:val="21"/>
        <w:szCs w:val="21"/>
      </w:rPr>
      <w:t>招标文件</w:t>
    </w:r>
    <w:r>
      <w:rPr>
        <w:rFonts w:hint="eastAsia" w:ascii="宋体" w:hAnsi="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F2F45"/>
    <w:multiLevelType w:val="singleLevel"/>
    <w:tmpl w:val="96BF2F45"/>
    <w:lvl w:ilvl="0" w:tentative="0">
      <w:start w:val="1"/>
      <w:numFmt w:val="decimal"/>
      <w:suff w:val="nothing"/>
      <w:lvlText w:val="%1、"/>
      <w:lvlJc w:val="left"/>
    </w:lvl>
  </w:abstractNum>
  <w:abstractNum w:abstractNumId="1">
    <w:nsid w:val="E3918DBB"/>
    <w:multiLevelType w:val="singleLevel"/>
    <w:tmpl w:val="E3918DBB"/>
    <w:lvl w:ilvl="0" w:tentative="0">
      <w:start w:val="6"/>
      <w:numFmt w:val="chineseCounting"/>
      <w:suff w:val="nothing"/>
      <w:lvlText w:val="%1、"/>
      <w:lvlJc w:val="left"/>
      <w:rPr>
        <w:rFonts w:hint="eastAsia"/>
      </w:rPr>
    </w:lvl>
  </w:abstractNum>
  <w:abstractNum w:abstractNumId="2">
    <w:nsid w:val="EE944678"/>
    <w:multiLevelType w:val="singleLevel"/>
    <w:tmpl w:val="EE944678"/>
    <w:lvl w:ilvl="0" w:tentative="0">
      <w:start w:val="1"/>
      <w:numFmt w:val="decimal"/>
      <w:suff w:val="nothing"/>
      <w:lvlText w:val="%1）"/>
      <w:lvlJc w:val="left"/>
    </w:lvl>
  </w:abstractNum>
  <w:abstractNum w:abstractNumId="3">
    <w:nsid w:val="F8723996"/>
    <w:multiLevelType w:val="singleLevel"/>
    <w:tmpl w:val="F8723996"/>
    <w:lvl w:ilvl="0" w:tentative="0">
      <w:start w:val="5"/>
      <w:numFmt w:val="chineseCounting"/>
      <w:suff w:val="nothing"/>
      <w:lvlText w:val="第%1章　"/>
      <w:lvlJc w:val="left"/>
      <w:rPr>
        <w:rFonts w:hint="eastAsia"/>
      </w:rPr>
    </w:lvl>
  </w:abstractNum>
  <w:abstractNum w:abstractNumId="4">
    <w:nsid w:val="FEBC55C4"/>
    <w:multiLevelType w:val="singleLevel"/>
    <w:tmpl w:val="FEBC55C4"/>
    <w:lvl w:ilvl="0" w:tentative="0">
      <w:start w:val="1"/>
      <w:numFmt w:val="chineseCounting"/>
      <w:suff w:val="space"/>
      <w:lvlText w:val="第%1章"/>
      <w:lvlJc w:val="left"/>
      <w:pPr>
        <w:ind w:left="2310"/>
      </w:pPr>
      <w:rPr>
        <w:rFonts w:hint="eastAsia"/>
      </w:rPr>
    </w:lvl>
  </w:abstractNum>
  <w:abstractNum w:abstractNumId="5">
    <w:nsid w:val="074054F6"/>
    <w:multiLevelType w:val="multilevel"/>
    <w:tmpl w:val="074054F6"/>
    <w:lvl w:ilvl="0" w:tentative="0">
      <w:start w:val="1"/>
      <w:numFmt w:val="decimal"/>
      <w:pStyle w:val="262"/>
      <w:lvlText w:val="第%1章"/>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76F4EEB"/>
    <w:multiLevelType w:val="multilevel"/>
    <w:tmpl w:val="376F4EEB"/>
    <w:lvl w:ilvl="0" w:tentative="0">
      <w:start w:val="3"/>
      <w:numFmt w:val="decimal"/>
      <w:lvlText w:val="%1"/>
      <w:lvlJc w:val="left"/>
      <w:pPr>
        <w:ind w:left="360" w:hanging="360"/>
      </w:pPr>
      <w:rPr>
        <w:rFonts w:hint="default"/>
      </w:rPr>
    </w:lvl>
    <w:lvl w:ilvl="1" w:tentative="0">
      <w:start w:val="1"/>
      <w:numFmt w:val="decimal"/>
      <w:pStyle w:val="319"/>
      <w:lvlText w:val="%1.%2"/>
      <w:lvlJc w:val="left"/>
      <w:pPr>
        <w:ind w:left="644" w:hanging="360"/>
      </w:pPr>
      <w:rPr>
        <w:rFonts w:hint="default" w:ascii="Times New Roman" w:hAnsi="Times New Roman" w:cs="Times New Roman"/>
        <w:b w:val="0"/>
      </w:rPr>
    </w:lvl>
    <w:lvl w:ilvl="2" w:tentative="0">
      <w:start w:val="1"/>
      <w:numFmt w:val="decimal"/>
      <w:pStyle w:val="198"/>
      <w:lvlText w:val="%1.%2.%3"/>
      <w:lvlJc w:val="left"/>
      <w:pPr>
        <w:ind w:left="720" w:hanging="720"/>
      </w:pPr>
      <w:rPr>
        <w:rFonts w:hint="default"/>
        <w:b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yNTIzOTZmYjEwYTBmNzM1OTQ5MjFiZmE1YTAzNGIifQ=="/>
  </w:docVars>
  <w:rsids>
    <w:rsidRoot w:val="00172A27"/>
    <w:rsid w:val="00000151"/>
    <w:rsid w:val="00000257"/>
    <w:rsid w:val="00000347"/>
    <w:rsid w:val="0000089F"/>
    <w:rsid w:val="00001B64"/>
    <w:rsid w:val="000026C1"/>
    <w:rsid w:val="00002915"/>
    <w:rsid w:val="00002DA3"/>
    <w:rsid w:val="000036BF"/>
    <w:rsid w:val="00004103"/>
    <w:rsid w:val="00004595"/>
    <w:rsid w:val="000045FE"/>
    <w:rsid w:val="0000488C"/>
    <w:rsid w:val="00006BDD"/>
    <w:rsid w:val="00006DA8"/>
    <w:rsid w:val="00006F43"/>
    <w:rsid w:val="00007361"/>
    <w:rsid w:val="0000761C"/>
    <w:rsid w:val="00007965"/>
    <w:rsid w:val="00007BB8"/>
    <w:rsid w:val="00007E72"/>
    <w:rsid w:val="000101DE"/>
    <w:rsid w:val="000103DA"/>
    <w:rsid w:val="000103DD"/>
    <w:rsid w:val="000109A8"/>
    <w:rsid w:val="000110E5"/>
    <w:rsid w:val="0001145B"/>
    <w:rsid w:val="0001237A"/>
    <w:rsid w:val="00012AF5"/>
    <w:rsid w:val="00012E3D"/>
    <w:rsid w:val="000131A2"/>
    <w:rsid w:val="00013676"/>
    <w:rsid w:val="000139CD"/>
    <w:rsid w:val="00013A8E"/>
    <w:rsid w:val="00013C39"/>
    <w:rsid w:val="00014116"/>
    <w:rsid w:val="00014553"/>
    <w:rsid w:val="000146EA"/>
    <w:rsid w:val="000148CB"/>
    <w:rsid w:val="00015064"/>
    <w:rsid w:val="00015297"/>
    <w:rsid w:val="00015555"/>
    <w:rsid w:val="000156DC"/>
    <w:rsid w:val="00015A1C"/>
    <w:rsid w:val="00015CA7"/>
    <w:rsid w:val="00016557"/>
    <w:rsid w:val="00016630"/>
    <w:rsid w:val="000168E3"/>
    <w:rsid w:val="00016AB8"/>
    <w:rsid w:val="00016C63"/>
    <w:rsid w:val="00016CFC"/>
    <w:rsid w:val="00017192"/>
    <w:rsid w:val="00017946"/>
    <w:rsid w:val="00017D32"/>
    <w:rsid w:val="00017DF1"/>
    <w:rsid w:val="00017FBA"/>
    <w:rsid w:val="000209C6"/>
    <w:rsid w:val="00020B3D"/>
    <w:rsid w:val="00020DF3"/>
    <w:rsid w:val="0002102A"/>
    <w:rsid w:val="0002139F"/>
    <w:rsid w:val="000216F7"/>
    <w:rsid w:val="00021872"/>
    <w:rsid w:val="00021C09"/>
    <w:rsid w:val="00022219"/>
    <w:rsid w:val="000223D9"/>
    <w:rsid w:val="0002297B"/>
    <w:rsid w:val="00022AD6"/>
    <w:rsid w:val="00023072"/>
    <w:rsid w:val="00023230"/>
    <w:rsid w:val="00023262"/>
    <w:rsid w:val="0002392B"/>
    <w:rsid w:val="00023E55"/>
    <w:rsid w:val="00024F82"/>
    <w:rsid w:val="000250A0"/>
    <w:rsid w:val="000256B1"/>
    <w:rsid w:val="000257A7"/>
    <w:rsid w:val="00025FCC"/>
    <w:rsid w:val="0002731D"/>
    <w:rsid w:val="00030176"/>
    <w:rsid w:val="0003161E"/>
    <w:rsid w:val="000319B3"/>
    <w:rsid w:val="0003238A"/>
    <w:rsid w:val="000328DF"/>
    <w:rsid w:val="000329E0"/>
    <w:rsid w:val="00032CF1"/>
    <w:rsid w:val="00032DA9"/>
    <w:rsid w:val="00033065"/>
    <w:rsid w:val="000335C4"/>
    <w:rsid w:val="00033721"/>
    <w:rsid w:val="0003398D"/>
    <w:rsid w:val="00033B08"/>
    <w:rsid w:val="00033E85"/>
    <w:rsid w:val="00034628"/>
    <w:rsid w:val="00034684"/>
    <w:rsid w:val="00034B5D"/>
    <w:rsid w:val="00034D5F"/>
    <w:rsid w:val="000358E8"/>
    <w:rsid w:val="00035DAC"/>
    <w:rsid w:val="000370EF"/>
    <w:rsid w:val="000372E4"/>
    <w:rsid w:val="0003758B"/>
    <w:rsid w:val="00037BEA"/>
    <w:rsid w:val="0004021C"/>
    <w:rsid w:val="00040F1B"/>
    <w:rsid w:val="0004108C"/>
    <w:rsid w:val="0004120C"/>
    <w:rsid w:val="000413A0"/>
    <w:rsid w:val="000425A9"/>
    <w:rsid w:val="00042AB2"/>
    <w:rsid w:val="000435B2"/>
    <w:rsid w:val="00043CA2"/>
    <w:rsid w:val="00043E60"/>
    <w:rsid w:val="000440E8"/>
    <w:rsid w:val="0004467D"/>
    <w:rsid w:val="00045BF2"/>
    <w:rsid w:val="0004603F"/>
    <w:rsid w:val="00046DBC"/>
    <w:rsid w:val="00046EA0"/>
    <w:rsid w:val="00046F60"/>
    <w:rsid w:val="00046FC1"/>
    <w:rsid w:val="0004715C"/>
    <w:rsid w:val="00047921"/>
    <w:rsid w:val="00047BC9"/>
    <w:rsid w:val="00050159"/>
    <w:rsid w:val="000501D0"/>
    <w:rsid w:val="000505A6"/>
    <w:rsid w:val="000512EF"/>
    <w:rsid w:val="00051590"/>
    <w:rsid w:val="0005163A"/>
    <w:rsid w:val="00051A6A"/>
    <w:rsid w:val="0005208E"/>
    <w:rsid w:val="000527C6"/>
    <w:rsid w:val="0005280E"/>
    <w:rsid w:val="00053169"/>
    <w:rsid w:val="00053869"/>
    <w:rsid w:val="00053EF6"/>
    <w:rsid w:val="00054228"/>
    <w:rsid w:val="0005450F"/>
    <w:rsid w:val="00054665"/>
    <w:rsid w:val="00054759"/>
    <w:rsid w:val="00054A05"/>
    <w:rsid w:val="00054A7A"/>
    <w:rsid w:val="00054EC4"/>
    <w:rsid w:val="00055161"/>
    <w:rsid w:val="0005654C"/>
    <w:rsid w:val="00056784"/>
    <w:rsid w:val="000569D7"/>
    <w:rsid w:val="00056BCB"/>
    <w:rsid w:val="00056D4E"/>
    <w:rsid w:val="0005764D"/>
    <w:rsid w:val="00057AA3"/>
    <w:rsid w:val="0006013F"/>
    <w:rsid w:val="00060459"/>
    <w:rsid w:val="00060A09"/>
    <w:rsid w:val="00060C53"/>
    <w:rsid w:val="00060D7C"/>
    <w:rsid w:val="00061009"/>
    <w:rsid w:val="0006120B"/>
    <w:rsid w:val="00061A0E"/>
    <w:rsid w:val="00061F76"/>
    <w:rsid w:val="00062902"/>
    <w:rsid w:val="00062A26"/>
    <w:rsid w:val="00062CBD"/>
    <w:rsid w:val="00062D9B"/>
    <w:rsid w:val="00063156"/>
    <w:rsid w:val="00063B4E"/>
    <w:rsid w:val="000650EA"/>
    <w:rsid w:val="00065686"/>
    <w:rsid w:val="00065F47"/>
    <w:rsid w:val="00066053"/>
    <w:rsid w:val="000665E1"/>
    <w:rsid w:val="00066894"/>
    <w:rsid w:val="00066E4E"/>
    <w:rsid w:val="00066EE8"/>
    <w:rsid w:val="00066F83"/>
    <w:rsid w:val="000678CA"/>
    <w:rsid w:val="000701CF"/>
    <w:rsid w:val="00070454"/>
    <w:rsid w:val="00070456"/>
    <w:rsid w:val="00070609"/>
    <w:rsid w:val="000714F8"/>
    <w:rsid w:val="00072216"/>
    <w:rsid w:val="00072805"/>
    <w:rsid w:val="00072F1D"/>
    <w:rsid w:val="00073134"/>
    <w:rsid w:val="000734EB"/>
    <w:rsid w:val="00073C0B"/>
    <w:rsid w:val="000742D6"/>
    <w:rsid w:val="00074EC0"/>
    <w:rsid w:val="00074F6B"/>
    <w:rsid w:val="00074FA7"/>
    <w:rsid w:val="00074FBC"/>
    <w:rsid w:val="00075439"/>
    <w:rsid w:val="000757FE"/>
    <w:rsid w:val="0007598B"/>
    <w:rsid w:val="00075E0D"/>
    <w:rsid w:val="00076023"/>
    <w:rsid w:val="000764F4"/>
    <w:rsid w:val="0007674C"/>
    <w:rsid w:val="00076C45"/>
    <w:rsid w:val="00076E1D"/>
    <w:rsid w:val="000772C6"/>
    <w:rsid w:val="0007757D"/>
    <w:rsid w:val="00077E05"/>
    <w:rsid w:val="00077FDE"/>
    <w:rsid w:val="000800CB"/>
    <w:rsid w:val="00080156"/>
    <w:rsid w:val="000811C7"/>
    <w:rsid w:val="000818CA"/>
    <w:rsid w:val="0008194E"/>
    <w:rsid w:val="00081AE4"/>
    <w:rsid w:val="00081CC1"/>
    <w:rsid w:val="000820B7"/>
    <w:rsid w:val="00083194"/>
    <w:rsid w:val="000833C9"/>
    <w:rsid w:val="000833D3"/>
    <w:rsid w:val="000833E2"/>
    <w:rsid w:val="000835AF"/>
    <w:rsid w:val="000836D1"/>
    <w:rsid w:val="000836F5"/>
    <w:rsid w:val="00083E23"/>
    <w:rsid w:val="00083EBD"/>
    <w:rsid w:val="0008436B"/>
    <w:rsid w:val="00084ADE"/>
    <w:rsid w:val="00086DD2"/>
    <w:rsid w:val="00087179"/>
    <w:rsid w:val="00090268"/>
    <w:rsid w:val="000903B2"/>
    <w:rsid w:val="00090B6C"/>
    <w:rsid w:val="0009186D"/>
    <w:rsid w:val="00092863"/>
    <w:rsid w:val="0009355E"/>
    <w:rsid w:val="00094B07"/>
    <w:rsid w:val="00095CAB"/>
    <w:rsid w:val="00095E92"/>
    <w:rsid w:val="000966E9"/>
    <w:rsid w:val="00096864"/>
    <w:rsid w:val="000969AA"/>
    <w:rsid w:val="00096C61"/>
    <w:rsid w:val="00096C91"/>
    <w:rsid w:val="00097480"/>
    <w:rsid w:val="0009784B"/>
    <w:rsid w:val="000A04FD"/>
    <w:rsid w:val="000A088D"/>
    <w:rsid w:val="000A1AB9"/>
    <w:rsid w:val="000A1B3E"/>
    <w:rsid w:val="000A22EE"/>
    <w:rsid w:val="000A2315"/>
    <w:rsid w:val="000A27E4"/>
    <w:rsid w:val="000A293A"/>
    <w:rsid w:val="000A2B08"/>
    <w:rsid w:val="000A2D1E"/>
    <w:rsid w:val="000A3379"/>
    <w:rsid w:val="000A39D3"/>
    <w:rsid w:val="000A3CE2"/>
    <w:rsid w:val="000A4229"/>
    <w:rsid w:val="000A4A5D"/>
    <w:rsid w:val="000A6014"/>
    <w:rsid w:val="000A63AD"/>
    <w:rsid w:val="000A67D1"/>
    <w:rsid w:val="000A7DB6"/>
    <w:rsid w:val="000A7DFA"/>
    <w:rsid w:val="000A7F6F"/>
    <w:rsid w:val="000B004A"/>
    <w:rsid w:val="000B0188"/>
    <w:rsid w:val="000B01F1"/>
    <w:rsid w:val="000B0738"/>
    <w:rsid w:val="000B08E5"/>
    <w:rsid w:val="000B0C51"/>
    <w:rsid w:val="000B12C3"/>
    <w:rsid w:val="000B12ED"/>
    <w:rsid w:val="000B1F08"/>
    <w:rsid w:val="000B2765"/>
    <w:rsid w:val="000B2CCA"/>
    <w:rsid w:val="000B3744"/>
    <w:rsid w:val="000B4011"/>
    <w:rsid w:val="000B4344"/>
    <w:rsid w:val="000B4377"/>
    <w:rsid w:val="000B46BC"/>
    <w:rsid w:val="000B50CF"/>
    <w:rsid w:val="000B528E"/>
    <w:rsid w:val="000B53D6"/>
    <w:rsid w:val="000B5441"/>
    <w:rsid w:val="000B562A"/>
    <w:rsid w:val="000B5688"/>
    <w:rsid w:val="000B5707"/>
    <w:rsid w:val="000B5B6D"/>
    <w:rsid w:val="000B5EE8"/>
    <w:rsid w:val="000B65AA"/>
    <w:rsid w:val="000B695E"/>
    <w:rsid w:val="000B6FA5"/>
    <w:rsid w:val="000B73BB"/>
    <w:rsid w:val="000B7C7B"/>
    <w:rsid w:val="000B7FF6"/>
    <w:rsid w:val="000C012F"/>
    <w:rsid w:val="000C0DDD"/>
    <w:rsid w:val="000C0E8E"/>
    <w:rsid w:val="000C18A4"/>
    <w:rsid w:val="000C22AF"/>
    <w:rsid w:val="000C33AB"/>
    <w:rsid w:val="000C3765"/>
    <w:rsid w:val="000C3B5D"/>
    <w:rsid w:val="000C5478"/>
    <w:rsid w:val="000C5A03"/>
    <w:rsid w:val="000C5E30"/>
    <w:rsid w:val="000C5F87"/>
    <w:rsid w:val="000C60DA"/>
    <w:rsid w:val="000C702F"/>
    <w:rsid w:val="000C7457"/>
    <w:rsid w:val="000D0317"/>
    <w:rsid w:val="000D0F2F"/>
    <w:rsid w:val="000D124C"/>
    <w:rsid w:val="000D159E"/>
    <w:rsid w:val="000D1A7E"/>
    <w:rsid w:val="000D1E6B"/>
    <w:rsid w:val="000D1E89"/>
    <w:rsid w:val="000D267F"/>
    <w:rsid w:val="000D26ED"/>
    <w:rsid w:val="000D2B96"/>
    <w:rsid w:val="000D2D6C"/>
    <w:rsid w:val="000D2DBA"/>
    <w:rsid w:val="000D39E8"/>
    <w:rsid w:val="000D3E45"/>
    <w:rsid w:val="000D447D"/>
    <w:rsid w:val="000D4CCE"/>
    <w:rsid w:val="000D52AF"/>
    <w:rsid w:val="000D59C1"/>
    <w:rsid w:val="000D682D"/>
    <w:rsid w:val="000D6911"/>
    <w:rsid w:val="000D6D21"/>
    <w:rsid w:val="000D7862"/>
    <w:rsid w:val="000D79FC"/>
    <w:rsid w:val="000D7DAF"/>
    <w:rsid w:val="000E039A"/>
    <w:rsid w:val="000E03F7"/>
    <w:rsid w:val="000E0772"/>
    <w:rsid w:val="000E0CF2"/>
    <w:rsid w:val="000E10C7"/>
    <w:rsid w:val="000E12C5"/>
    <w:rsid w:val="000E166E"/>
    <w:rsid w:val="000E16CC"/>
    <w:rsid w:val="000E1990"/>
    <w:rsid w:val="000E20B1"/>
    <w:rsid w:val="000E21CC"/>
    <w:rsid w:val="000E2239"/>
    <w:rsid w:val="000E28C7"/>
    <w:rsid w:val="000E2A4A"/>
    <w:rsid w:val="000E3067"/>
    <w:rsid w:val="000E3AC9"/>
    <w:rsid w:val="000E42F2"/>
    <w:rsid w:val="000E469B"/>
    <w:rsid w:val="000E4987"/>
    <w:rsid w:val="000E49D9"/>
    <w:rsid w:val="000E4C38"/>
    <w:rsid w:val="000E4CE5"/>
    <w:rsid w:val="000E4E76"/>
    <w:rsid w:val="000E525D"/>
    <w:rsid w:val="000E5827"/>
    <w:rsid w:val="000E59CC"/>
    <w:rsid w:val="000E5ADE"/>
    <w:rsid w:val="000E5DE9"/>
    <w:rsid w:val="000E640C"/>
    <w:rsid w:val="000E64CB"/>
    <w:rsid w:val="000E6610"/>
    <w:rsid w:val="000E72E5"/>
    <w:rsid w:val="000E756B"/>
    <w:rsid w:val="000E7A16"/>
    <w:rsid w:val="000E7F0F"/>
    <w:rsid w:val="000F1E99"/>
    <w:rsid w:val="000F2240"/>
    <w:rsid w:val="000F2EE0"/>
    <w:rsid w:val="000F2F23"/>
    <w:rsid w:val="000F31F9"/>
    <w:rsid w:val="000F3207"/>
    <w:rsid w:val="000F3AA7"/>
    <w:rsid w:val="000F3B88"/>
    <w:rsid w:val="000F3D40"/>
    <w:rsid w:val="000F45A9"/>
    <w:rsid w:val="000F4672"/>
    <w:rsid w:val="000F5611"/>
    <w:rsid w:val="000F5E1D"/>
    <w:rsid w:val="000F5E9A"/>
    <w:rsid w:val="000F648B"/>
    <w:rsid w:val="000F6AA1"/>
    <w:rsid w:val="000F700F"/>
    <w:rsid w:val="000F72F9"/>
    <w:rsid w:val="000F75C6"/>
    <w:rsid w:val="00100B34"/>
    <w:rsid w:val="00101CD7"/>
    <w:rsid w:val="00102063"/>
    <w:rsid w:val="0010215A"/>
    <w:rsid w:val="00102286"/>
    <w:rsid w:val="0010231C"/>
    <w:rsid w:val="00102D03"/>
    <w:rsid w:val="00103C77"/>
    <w:rsid w:val="00104A90"/>
    <w:rsid w:val="00104CC0"/>
    <w:rsid w:val="00104EE9"/>
    <w:rsid w:val="00106695"/>
    <w:rsid w:val="001066B7"/>
    <w:rsid w:val="001077ED"/>
    <w:rsid w:val="00110111"/>
    <w:rsid w:val="001103A9"/>
    <w:rsid w:val="00110770"/>
    <w:rsid w:val="00110958"/>
    <w:rsid w:val="001115B8"/>
    <w:rsid w:val="00111777"/>
    <w:rsid w:val="0011196E"/>
    <w:rsid w:val="00111D5E"/>
    <w:rsid w:val="00111F5F"/>
    <w:rsid w:val="00112137"/>
    <w:rsid w:val="00112489"/>
    <w:rsid w:val="0011281C"/>
    <w:rsid w:val="0011282E"/>
    <w:rsid w:val="00112BD1"/>
    <w:rsid w:val="001131AA"/>
    <w:rsid w:val="0011348A"/>
    <w:rsid w:val="001140D1"/>
    <w:rsid w:val="001140E7"/>
    <w:rsid w:val="001146B0"/>
    <w:rsid w:val="00115EF1"/>
    <w:rsid w:val="001164A8"/>
    <w:rsid w:val="001165A4"/>
    <w:rsid w:val="00116896"/>
    <w:rsid w:val="00117210"/>
    <w:rsid w:val="00120A4E"/>
    <w:rsid w:val="00120E77"/>
    <w:rsid w:val="00121FBC"/>
    <w:rsid w:val="001222CD"/>
    <w:rsid w:val="00122A2E"/>
    <w:rsid w:val="001231F6"/>
    <w:rsid w:val="0012326E"/>
    <w:rsid w:val="00123511"/>
    <w:rsid w:val="0012367D"/>
    <w:rsid w:val="001237DE"/>
    <w:rsid w:val="00124099"/>
    <w:rsid w:val="0012413A"/>
    <w:rsid w:val="0012441C"/>
    <w:rsid w:val="00125576"/>
    <w:rsid w:val="00126B86"/>
    <w:rsid w:val="00126C10"/>
    <w:rsid w:val="00127259"/>
    <w:rsid w:val="001276D2"/>
    <w:rsid w:val="00127DF2"/>
    <w:rsid w:val="001303B2"/>
    <w:rsid w:val="00130B2E"/>
    <w:rsid w:val="001311BE"/>
    <w:rsid w:val="00132597"/>
    <w:rsid w:val="001329C7"/>
    <w:rsid w:val="00132A59"/>
    <w:rsid w:val="00132CD3"/>
    <w:rsid w:val="00132D67"/>
    <w:rsid w:val="00133095"/>
    <w:rsid w:val="00133179"/>
    <w:rsid w:val="001334F2"/>
    <w:rsid w:val="001336A6"/>
    <w:rsid w:val="00133ACE"/>
    <w:rsid w:val="00133D33"/>
    <w:rsid w:val="0013485C"/>
    <w:rsid w:val="00134948"/>
    <w:rsid w:val="00134D5C"/>
    <w:rsid w:val="00135162"/>
    <w:rsid w:val="00135AAD"/>
    <w:rsid w:val="00135F9E"/>
    <w:rsid w:val="00136029"/>
    <w:rsid w:val="001361AF"/>
    <w:rsid w:val="001361E5"/>
    <w:rsid w:val="00136A73"/>
    <w:rsid w:val="001372D5"/>
    <w:rsid w:val="00137749"/>
    <w:rsid w:val="001377A8"/>
    <w:rsid w:val="00140244"/>
    <w:rsid w:val="001409E3"/>
    <w:rsid w:val="0014133E"/>
    <w:rsid w:val="00141BC4"/>
    <w:rsid w:val="00141D82"/>
    <w:rsid w:val="00142654"/>
    <w:rsid w:val="00143787"/>
    <w:rsid w:val="0014384E"/>
    <w:rsid w:val="00143E6A"/>
    <w:rsid w:val="001444DB"/>
    <w:rsid w:val="0014542D"/>
    <w:rsid w:val="0014548F"/>
    <w:rsid w:val="00145CE6"/>
    <w:rsid w:val="00146503"/>
    <w:rsid w:val="001466C2"/>
    <w:rsid w:val="00146A47"/>
    <w:rsid w:val="00146A97"/>
    <w:rsid w:val="00146C31"/>
    <w:rsid w:val="001473CF"/>
    <w:rsid w:val="0014759A"/>
    <w:rsid w:val="001477CA"/>
    <w:rsid w:val="00147A89"/>
    <w:rsid w:val="00147ECB"/>
    <w:rsid w:val="001505E4"/>
    <w:rsid w:val="00151002"/>
    <w:rsid w:val="0015106E"/>
    <w:rsid w:val="001510DD"/>
    <w:rsid w:val="001511BD"/>
    <w:rsid w:val="00151292"/>
    <w:rsid w:val="00152025"/>
    <w:rsid w:val="001520B1"/>
    <w:rsid w:val="00152278"/>
    <w:rsid w:val="001526E1"/>
    <w:rsid w:val="00153DD4"/>
    <w:rsid w:val="00154CA3"/>
    <w:rsid w:val="00155C39"/>
    <w:rsid w:val="00157144"/>
    <w:rsid w:val="00157471"/>
    <w:rsid w:val="001601B0"/>
    <w:rsid w:val="0016034E"/>
    <w:rsid w:val="00160926"/>
    <w:rsid w:val="00160BE3"/>
    <w:rsid w:val="001616AB"/>
    <w:rsid w:val="00161A36"/>
    <w:rsid w:val="00162064"/>
    <w:rsid w:val="00162F0B"/>
    <w:rsid w:val="00163B74"/>
    <w:rsid w:val="00164022"/>
    <w:rsid w:val="00164685"/>
    <w:rsid w:val="00164D1D"/>
    <w:rsid w:val="00165ABE"/>
    <w:rsid w:val="00165DF2"/>
    <w:rsid w:val="00165E38"/>
    <w:rsid w:val="00165EB4"/>
    <w:rsid w:val="00166430"/>
    <w:rsid w:val="00166769"/>
    <w:rsid w:val="00166A47"/>
    <w:rsid w:val="00167438"/>
    <w:rsid w:val="00167D78"/>
    <w:rsid w:val="00170333"/>
    <w:rsid w:val="00170651"/>
    <w:rsid w:val="0017078E"/>
    <w:rsid w:val="001707F4"/>
    <w:rsid w:val="0017098A"/>
    <w:rsid w:val="00170A06"/>
    <w:rsid w:val="001711E3"/>
    <w:rsid w:val="001714DE"/>
    <w:rsid w:val="00171577"/>
    <w:rsid w:val="0017172A"/>
    <w:rsid w:val="00171799"/>
    <w:rsid w:val="00171EA1"/>
    <w:rsid w:val="00171F2D"/>
    <w:rsid w:val="0017217B"/>
    <w:rsid w:val="00172516"/>
    <w:rsid w:val="00172A15"/>
    <w:rsid w:val="00172A27"/>
    <w:rsid w:val="00172BC5"/>
    <w:rsid w:val="00172DB5"/>
    <w:rsid w:val="00173349"/>
    <w:rsid w:val="00173446"/>
    <w:rsid w:val="001739F2"/>
    <w:rsid w:val="00173F9B"/>
    <w:rsid w:val="00174134"/>
    <w:rsid w:val="001747AB"/>
    <w:rsid w:val="00174863"/>
    <w:rsid w:val="001748B1"/>
    <w:rsid w:val="0017557F"/>
    <w:rsid w:val="00175AE9"/>
    <w:rsid w:val="00176483"/>
    <w:rsid w:val="001767DF"/>
    <w:rsid w:val="00176BD0"/>
    <w:rsid w:val="00176C21"/>
    <w:rsid w:val="00176C9D"/>
    <w:rsid w:val="001770A7"/>
    <w:rsid w:val="00177FD6"/>
    <w:rsid w:val="001801A6"/>
    <w:rsid w:val="001802A5"/>
    <w:rsid w:val="001806C6"/>
    <w:rsid w:val="001809A0"/>
    <w:rsid w:val="00180E6D"/>
    <w:rsid w:val="0018138E"/>
    <w:rsid w:val="001818C5"/>
    <w:rsid w:val="00181B95"/>
    <w:rsid w:val="001827C2"/>
    <w:rsid w:val="00182AA4"/>
    <w:rsid w:val="00182D2F"/>
    <w:rsid w:val="001844F8"/>
    <w:rsid w:val="001847DF"/>
    <w:rsid w:val="0018502B"/>
    <w:rsid w:val="001852CA"/>
    <w:rsid w:val="001855A1"/>
    <w:rsid w:val="00185BA2"/>
    <w:rsid w:val="00185F6A"/>
    <w:rsid w:val="001860D3"/>
    <w:rsid w:val="00186241"/>
    <w:rsid w:val="0018647B"/>
    <w:rsid w:val="00186DF5"/>
    <w:rsid w:val="001870E2"/>
    <w:rsid w:val="001870F5"/>
    <w:rsid w:val="001877CA"/>
    <w:rsid w:val="00187838"/>
    <w:rsid w:val="00187B45"/>
    <w:rsid w:val="00187E8C"/>
    <w:rsid w:val="001901A1"/>
    <w:rsid w:val="0019048F"/>
    <w:rsid w:val="00190ADB"/>
    <w:rsid w:val="00190B94"/>
    <w:rsid w:val="00190D04"/>
    <w:rsid w:val="0019230D"/>
    <w:rsid w:val="001925ED"/>
    <w:rsid w:val="00192F7B"/>
    <w:rsid w:val="001932C9"/>
    <w:rsid w:val="0019338E"/>
    <w:rsid w:val="00193E0D"/>
    <w:rsid w:val="001948A8"/>
    <w:rsid w:val="00194D45"/>
    <w:rsid w:val="00194EB7"/>
    <w:rsid w:val="00195449"/>
    <w:rsid w:val="001954E7"/>
    <w:rsid w:val="00196320"/>
    <w:rsid w:val="0019653B"/>
    <w:rsid w:val="00197346"/>
    <w:rsid w:val="00197744"/>
    <w:rsid w:val="00197F54"/>
    <w:rsid w:val="001A0001"/>
    <w:rsid w:val="001A00BF"/>
    <w:rsid w:val="001A0118"/>
    <w:rsid w:val="001A082E"/>
    <w:rsid w:val="001A0865"/>
    <w:rsid w:val="001A1295"/>
    <w:rsid w:val="001A193D"/>
    <w:rsid w:val="001A19A6"/>
    <w:rsid w:val="001A2183"/>
    <w:rsid w:val="001A2728"/>
    <w:rsid w:val="001A2DDF"/>
    <w:rsid w:val="001A2FA4"/>
    <w:rsid w:val="001A343B"/>
    <w:rsid w:val="001A3557"/>
    <w:rsid w:val="001A3579"/>
    <w:rsid w:val="001A3614"/>
    <w:rsid w:val="001A3B3F"/>
    <w:rsid w:val="001A3EE8"/>
    <w:rsid w:val="001A493B"/>
    <w:rsid w:val="001A5598"/>
    <w:rsid w:val="001A5922"/>
    <w:rsid w:val="001A5F79"/>
    <w:rsid w:val="001A5F8C"/>
    <w:rsid w:val="001A5FEC"/>
    <w:rsid w:val="001A6254"/>
    <w:rsid w:val="001A6B31"/>
    <w:rsid w:val="001A6C82"/>
    <w:rsid w:val="001A73A6"/>
    <w:rsid w:val="001A7A12"/>
    <w:rsid w:val="001A7B6D"/>
    <w:rsid w:val="001B01CE"/>
    <w:rsid w:val="001B0451"/>
    <w:rsid w:val="001B0B1D"/>
    <w:rsid w:val="001B0EE2"/>
    <w:rsid w:val="001B17B8"/>
    <w:rsid w:val="001B189C"/>
    <w:rsid w:val="001B1C8C"/>
    <w:rsid w:val="001B23DF"/>
    <w:rsid w:val="001B251E"/>
    <w:rsid w:val="001B2635"/>
    <w:rsid w:val="001B27FC"/>
    <w:rsid w:val="001B3268"/>
    <w:rsid w:val="001B36FA"/>
    <w:rsid w:val="001B3BE4"/>
    <w:rsid w:val="001B419A"/>
    <w:rsid w:val="001B42C7"/>
    <w:rsid w:val="001B49E5"/>
    <w:rsid w:val="001B4F36"/>
    <w:rsid w:val="001B54D4"/>
    <w:rsid w:val="001B58A4"/>
    <w:rsid w:val="001B5A25"/>
    <w:rsid w:val="001B6AD7"/>
    <w:rsid w:val="001B6C7A"/>
    <w:rsid w:val="001B6D04"/>
    <w:rsid w:val="001B6F2F"/>
    <w:rsid w:val="001C002A"/>
    <w:rsid w:val="001C02C4"/>
    <w:rsid w:val="001C03A0"/>
    <w:rsid w:val="001C043F"/>
    <w:rsid w:val="001C1833"/>
    <w:rsid w:val="001C1DEB"/>
    <w:rsid w:val="001C1EA6"/>
    <w:rsid w:val="001C27F6"/>
    <w:rsid w:val="001C2815"/>
    <w:rsid w:val="001C3529"/>
    <w:rsid w:val="001C36C8"/>
    <w:rsid w:val="001C3B75"/>
    <w:rsid w:val="001C4045"/>
    <w:rsid w:val="001C4362"/>
    <w:rsid w:val="001C44C5"/>
    <w:rsid w:val="001C62DE"/>
    <w:rsid w:val="001C66AB"/>
    <w:rsid w:val="001C6F03"/>
    <w:rsid w:val="001C7199"/>
    <w:rsid w:val="001C71A3"/>
    <w:rsid w:val="001C75E9"/>
    <w:rsid w:val="001C79A0"/>
    <w:rsid w:val="001C7AAF"/>
    <w:rsid w:val="001D00F0"/>
    <w:rsid w:val="001D0AB3"/>
    <w:rsid w:val="001D0F13"/>
    <w:rsid w:val="001D15A7"/>
    <w:rsid w:val="001D19DA"/>
    <w:rsid w:val="001D1DCF"/>
    <w:rsid w:val="001D2B5F"/>
    <w:rsid w:val="001D33A8"/>
    <w:rsid w:val="001D34BB"/>
    <w:rsid w:val="001D34D7"/>
    <w:rsid w:val="001D3A3F"/>
    <w:rsid w:val="001D3BE0"/>
    <w:rsid w:val="001D40F4"/>
    <w:rsid w:val="001D4425"/>
    <w:rsid w:val="001D469C"/>
    <w:rsid w:val="001D4B1E"/>
    <w:rsid w:val="001D57A9"/>
    <w:rsid w:val="001D61DE"/>
    <w:rsid w:val="001D6414"/>
    <w:rsid w:val="001D6915"/>
    <w:rsid w:val="001D6ED1"/>
    <w:rsid w:val="001D742B"/>
    <w:rsid w:val="001D7924"/>
    <w:rsid w:val="001D7CB7"/>
    <w:rsid w:val="001D7E48"/>
    <w:rsid w:val="001E04E1"/>
    <w:rsid w:val="001E05F7"/>
    <w:rsid w:val="001E0851"/>
    <w:rsid w:val="001E0F29"/>
    <w:rsid w:val="001E1838"/>
    <w:rsid w:val="001E1C13"/>
    <w:rsid w:val="001E1E90"/>
    <w:rsid w:val="001E2DC4"/>
    <w:rsid w:val="001E2E81"/>
    <w:rsid w:val="001E2F7D"/>
    <w:rsid w:val="001E4AFD"/>
    <w:rsid w:val="001E4C17"/>
    <w:rsid w:val="001E514B"/>
    <w:rsid w:val="001E5694"/>
    <w:rsid w:val="001E68FF"/>
    <w:rsid w:val="001E6AC6"/>
    <w:rsid w:val="001E6C86"/>
    <w:rsid w:val="001E6E9B"/>
    <w:rsid w:val="001E71A9"/>
    <w:rsid w:val="001E7350"/>
    <w:rsid w:val="001E79AC"/>
    <w:rsid w:val="001E7BC9"/>
    <w:rsid w:val="001F04CB"/>
    <w:rsid w:val="001F074D"/>
    <w:rsid w:val="001F0A03"/>
    <w:rsid w:val="001F0A16"/>
    <w:rsid w:val="001F0A2E"/>
    <w:rsid w:val="001F0DC5"/>
    <w:rsid w:val="001F0ED3"/>
    <w:rsid w:val="001F0EFA"/>
    <w:rsid w:val="001F149B"/>
    <w:rsid w:val="001F1D11"/>
    <w:rsid w:val="001F2431"/>
    <w:rsid w:val="001F278F"/>
    <w:rsid w:val="001F2863"/>
    <w:rsid w:val="001F2991"/>
    <w:rsid w:val="001F2ADB"/>
    <w:rsid w:val="001F2E57"/>
    <w:rsid w:val="001F309B"/>
    <w:rsid w:val="001F3337"/>
    <w:rsid w:val="001F35D8"/>
    <w:rsid w:val="001F412B"/>
    <w:rsid w:val="001F43EB"/>
    <w:rsid w:val="001F48D5"/>
    <w:rsid w:val="001F49BD"/>
    <w:rsid w:val="001F4B7F"/>
    <w:rsid w:val="001F4BD5"/>
    <w:rsid w:val="001F4D04"/>
    <w:rsid w:val="001F4FDD"/>
    <w:rsid w:val="001F50E3"/>
    <w:rsid w:val="001F6F3B"/>
    <w:rsid w:val="001F7003"/>
    <w:rsid w:val="001F737A"/>
    <w:rsid w:val="001F7580"/>
    <w:rsid w:val="0020028B"/>
    <w:rsid w:val="0020070C"/>
    <w:rsid w:val="00201698"/>
    <w:rsid w:val="00201E00"/>
    <w:rsid w:val="00202336"/>
    <w:rsid w:val="00202340"/>
    <w:rsid w:val="0020266B"/>
    <w:rsid w:val="00202FA3"/>
    <w:rsid w:val="002035B1"/>
    <w:rsid w:val="00203796"/>
    <w:rsid w:val="00203999"/>
    <w:rsid w:val="00204322"/>
    <w:rsid w:val="0020476B"/>
    <w:rsid w:val="00205A7B"/>
    <w:rsid w:val="00206480"/>
    <w:rsid w:val="00206A73"/>
    <w:rsid w:val="00206E11"/>
    <w:rsid w:val="002070AB"/>
    <w:rsid w:val="002074F9"/>
    <w:rsid w:val="00207B9A"/>
    <w:rsid w:val="002103C5"/>
    <w:rsid w:val="00210454"/>
    <w:rsid w:val="002106EC"/>
    <w:rsid w:val="0021089B"/>
    <w:rsid w:val="00210A3C"/>
    <w:rsid w:val="00211343"/>
    <w:rsid w:val="002113DF"/>
    <w:rsid w:val="002117E8"/>
    <w:rsid w:val="00211978"/>
    <w:rsid w:val="0021282E"/>
    <w:rsid w:val="00212A96"/>
    <w:rsid w:val="0021321F"/>
    <w:rsid w:val="00213590"/>
    <w:rsid w:val="0021359C"/>
    <w:rsid w:val="002136A2"/>
    <w:rsid w:val="00213F5F"/>
    <w:rsid w:val="00214515"/>
    <w:rsid w:val="00214B35"/>
    <w:rsid w:val="00214C0D"/>
    <w:rsid w:val="0021544F"/>
    <w:rsid w:val="0021562D"/>
    <w:rsid w:val="00215896"/>
    <w:rsid w:val="00215C50"/>
    <w:rsid w:val="002167E2"/>
    <w:rsid w:val="00216E53"/>
    <w:rsid w:val="00216EF9"/>
    <w:rsid w:val="002172DF"/>
    <w:rsid w:val="002172E3"/>
    <w:rsid w:val="002173E5"/>
    <w:rsid w:val="00217425"/>
    <w:rsid w:val="00217A8C"/>
    <w:rsid w:val="00217E67"/>
    <w:rsid w:val="00217EDC"/>
    <w:rsid w:val="0022007B"/>
    <w:rsid w:val="00220374"/>
    <w:rsid w:val="002203BE"/>
    <w:rsid w:val="002210BE"/>
    <w:rsid w:val="002212AF"/>
    <w:rsid w:val="002213FF"/>
    <w:rsid w:val="002219C4"/>
    <w:rsid w:val="0022224C"/>
    <w:rsid w:val="002222FD"/>
    <w:rsid w:val="002225E4"/>
    <w:rsid w:val="0022309D"/>
    <w:rsid w:val="00223127"/>
    <w:rsid w:val="002232BE"/>
    <w:rsid w:val="002233CE"/>
    <w:rsid w:val="00223845"/>
    <w:rsid w:val="00223A29"/>
    <w:rsid w:val="00224264"/>
    <w:rsid w:val="002247F1"/>
    <w:rsid w:val="00224C9E"/>
    <w:rsid w:val="00225297"/>
    <w:rsid w:val="002257B7"/>
    <w:rsid w:val="00226246"/>
    <w:rsid w:val="0022693C"/>
    <w:rsid w:val="00226DCF"/>
    <w:rsid w:val="00227088"/>
    <w:rsid w:val="002275AD"/>
    <w:rsid w:val="00227C59"/>
    <w:rsid w:val="00227E9A"/>
    <w:rsid w:val="002305EC"/>
    <w:rsid w:val="00231A3E"/>
    <w:rsid w:val="00231ADA"/>
    <w:rsid w:val="00232220"/>
    <w:rsid w:val="0023392B"/>
    <w:rsid w:val="00233B9B"/>
    <w:rsid w:val="00233DA7"/>
    <w:rsid w:val="00233EBA"/>
    <w:rsid w:val="0023411B"/>
    <w:rsid w:val="002342BB"/>
    <w:rsid w:val="00234E2D"/>
    <w:rsid w:val="00234E75"/>
    <w:rsid w:val="00234FCB"/>
    <w:rsid w:val="00235315"/>
    <w:rsid w:val="002353D3"/>
    <w:rsid w:val="00235D49"/>
    <w:rsid w:val="00235FCD"/>
    <w:rsid w:val="00236101"/>
    <w:rsid w:val="00236615"/>
    <w:rsid w:val="002366DC"/>
    <w:rsid w:val="00236766"/>
    <w:rsid w:val="00236809"/>
    <w:rsid w:val="00236C23"/>
    <w:rsid w:val="00237655"/>
    <w:rsid w:val="002377F2"/>
    <w:rsid w:val="00237C8A"/>
    <w:rsid w:val="002402B4"/>
    <w:rsid w:val="002404EC"/>
    <w:rsid w:val="0024060B"/>
    <w:rsid w:val="00240A4F"/>
    <w:rsid w:val="00240DA4"/>
    <w:rsid w:val="00241025"/>
    <w:rsid w:val="00241079"/>
    <w:rsid w:val="0024130B"/>
    <w:rsid w:val="002413C4"/>
    <w:rsid w:val="00241DEE"/>
    <w:rsid w:val="0024201D"/>
    <w:rsid w:val="002426AD"/>
    <w:rsid w:val="00242AFC"/>
    <w:rsid w:val="00242B60"/>
    <w:rsid w:val="00242C24"/>
    <w:rsid w:val="00242C4F"/>
    <w:rsid w:val="002432AD"/>
    <w:rsid w:val="00243528"/>
    <w:rsid w:val="00243DBA"/>
    <w:rsid w:val="00243DF6"/>
    <w:rsid w:val="00243E24"/>
    <w:rsid w:val="0024449B"/>
    <w:rsid w:val="00244658"/>
    <w:rsid w:val="00244C3C"/>
    <w:rsid w:val="0024509C"/>
    <w:rsid w:val="002455B1"/>
    <w:rsid w:val="002455DA"/>
    <w:rsid w:val="0024601D"/>
    <w:rsid w:val="00246698"/>
    <w:rsid w:val="00246786"/>
    <w:rsid w:val="0024754D"/>
    <w:rsid w:val="002479F0"/>
    <w:rsid w:val="00247A3D"/>
    <w:rsid w:val="00250323"/>
    <w:rsid w:val="00250472"/>
    <w:rsid w:val="0025099B"/>
    <w:rsid w:val="00250C5C"/>
    <w:rsid w:val="00250CC2"/>
    <w:rsid w:val="00250EDB"/>
    <w:rsid w:val="00250EEF"/>
    <w:rsid w:val="00251212"/>
    <w:rsid w:val="0025160E"/>
    <w:rsid w:val="00251652"/>
    <w:rsid w:val="00251B86"/>
    <w:rsid w:val="00251D03"/>
    <w:rsid w:val="00252023"/>
    <w:rsid w:val="00252A7F"/>
    <w:rsid w:val="00253780"/>
    <w:rsid w:val="002537C6"/>
    <w:rsid w:val="00254437"/>
    <w:rsid w:val="00254D2E"/>
    <w:rsid w:val="00255EB9"/>
    <w:rsid w:val="00256A1F"/>
    <w:rsid w:val="00256E26"/>
    <w:rsid w:val="002578BF"/>
    <w:rsid w:val="00257C2A"/>
    <w:rsid w:val="00257E1F"/>
    <w:rsid w:val="00260006"/>
    <w:rsid w:val="00260703"/>
    <w:rsid w:val="00260C96"/>
    <w:rsid w:val="00261B94"/>
    <w:rsid w:val="002622ED"/>
    <w:rsid w:val="00262328"/>
    <w:rsid w:val="00262730"/>
    <w:rsid w:val="00262DA8"/>
    <w:rsid w:val="002648B7"/>
    <w:rsid w:val="002656B7"/>
    <w:rsid w:val="00265DE2"/>
    <w:rsid w:val="0026628D"/>
    <w:rsid w:val="002665A8"/>
    <w:rsid w:val="00266831"/>
    <w:rsid w:val="00266F1E"/>
    <w:rsid w:val="00267486"/>
    <w:rsid w:val="002676FC"/>
    <w:rsid w:val="002679E5"/>
    <w:rsid w:val="002700DC"/>
    <w:rsid w:val="00270EC4"/>
    <w:rsid w:val="00271275"/>
    <w:rsid w:val="00271F50"/>
    <w:rsid w:val="00272282"/>
    <w:rsid w:val="00272E9C"/>
    <w:rsid w:val="00273174"/>
    <w:rsid w:val="00273596"/>
    <w:rsid w:val="0027366D"/>
    <w:rsid w:val="00273872"/>
    <w:rsid w:val="0027453F"/>
    <w:rsid w:val="00274847"/>
    <w:rsid w:val="00274C45"/>
    <w:rsid w:val="00274F49"/>
    <w:rsid w:val="00275118"/>
    <w:rsid w:val="00275344"/>
    <w:rsid w:val="00275402"/>
    <w:rsid w:val="00275703"/>
    <w:rsid w:val="0027657C"/>
    <w:rsid w:val="0028083F"/>
    <w:rsid w:val="0028169C"/>
    <w:rsid w:val="00281E80"/>
    <w:rsid w:val="00281E84"/>
    <w:rsid w:val="002827FD"/>
    <w:rsid w:val="00282E5B"/>
    <w:rsid w:val="00282E5F"/>
    <w:rsid w:val="00282F2D"/>
    <w:rsid w:val="0028429E"/>
    <w:rsid w:val="0028530F"/>
    <w:rsid w:val="0028569B"/>
    <w:rsid w:val="00285A30"/>
    <w:rsid w:val="002863E3"/>
    <w:rsid w:val="00286467"/>
    <w:rsid w:val="0028674D"/>
    <w:rsid w:val="00286882"/>
    <w:rsid w:val="00286FD4"/>
    <w:rsid w:val="0028721F"/>
    <w:rsid w:val="00287261"/>
    <w:rsid w:val="002874C3"/>
    <w:rsid w:val="00287C3E"/>
    <w:rsid w:val="00287EC2"/>
    <w:rsid w:val="00287FB4"/>
    <w:rsid w:val="0029017E"/>
    <w:rsid w:val="0029054C"/>
    <w:rsid w:val="0029104B"/>
    <w:rsid w:val="0029151B"/>
    <w:rsid w:val="00292019"/>
    <w:rsid w:val="00292214"/>
    <w:rsid w:val="00292713"/>
    <w:rsid w:val="00292DD3"/>
    <w:rsid w:val="00293C4A"/>
    <w:rsid w:val="00293CBD"/>
    <w:rsid w:val="0029436D"/>
    <w:rsid w:val="002949A2"/>
    <w:rsid w:val="002951D9"/>
    <w:rsid w:val="002954A8"/>
    <w:rsid w:val="002954CD"/>
    <w:rsid w:val="0029588F"/>
    <w:rsid w:val="002958C8"/>
    <w:rsid w:val="00295B8F"/>
    <w:rsid w:val="00295D2D"/>
    <w:rsid w:val="0029655D"/>
    <w:rsid w:val="00296AA5"/>
    <w:rsid w:val="00297621"/>
    <w:rsid w:val="002979F1"/>
    <w:rsid w:val="00297CB5"/>
    <w:rsid w:val="00297DE2"/>
    <w:rsid w:val="002A1037"/>
    <w:rsid w:val="002A125C"/>
    <w:rsid w:val="002A12EA"/>
    <w:rsid w:val="002A1691"/>
    <w:rsid w:val="002A2111"/>
    <w:rsid w:val="002A2376"/>
    <w:rsid w:val="002A2805"/>
    <w:rsid w:val="002A2B65"/>
    <w:rsid w:val="002A52BE"/>
    <w:rsid w:val="002A5469"/>
    <w:rsid w:val="002A6DDB"/>
    <w:rsid w:val="002A72B8"/>
    <w:rsid w:val="002A72BD"/>
    <w:rsid w:val="002A74FB"/>
    <w:rsid w:val="002A76D5"/>
    <w:rsid w:val="002B034C"/>
    <w:rsid w:val="002B03E8"/>
    <w:rsid w:val="002B0F63"/>
    <w:rsid w:val="002B1438"/>
    <w:rsid w:val="002B15BA"/>
    <w:rsid w:val="002B1885"/>
    <w:rsid w:val="002B1AFA"/>
    <w:rsid w:val="002B1DF5"/>
    <w:rsid w:val="002B3409"/>
    <w:rsid w:val="002B35A2"/>
    <w:rsid w:val="002B360A"/>
    <w:rsid w:val="002B3F42"/>
    <w:rsid w:val="002B4434"/>
    <w:rsid w:val="002B4755"/>
    <w:rsid w:val="002B4A67"/>
    <w:rsid w:val="002B4FA8"/>
    <w:rsid w:val="002B538A"/>
    <w:rsid w:val="002B654D"/>
    <w:rsid w:val="002B6E48"/>
    <w:rsid w:val="002B705F"/>
    <w:rsid w:val="002B7563"/>
    <w:rsid w:val="002C003B"/>
    <w:rsid w:val="002C05F2"/>
    <w:rsid w:val="002C0A37"/>
    <w:rsid w:val="002C1304"/>
    <w:rsid w:val="002C1833"/>
    <w:rsid w:val="002C1D12"/>
    <w:rsid w:val="002C1F2B"/>
    <w:rsid w:val="002C2199"/>
    <w:rsid w:val="002C2797"/>
    <w:rsid w:val="002C2A15"/>
    <w:rsid w:val="002C2D05"/>
    <w:rsid w:val="002C2FE8"/>
    <w:rsid w:val="002C31DC"/>
    <w:rsid w:val="002C3F02"/>
    <w:rsid w:val="002C41A0"/>
    <w:rsid w:val="002C5548"/>
    <w:rsid w:val="002C5A46"/>
    <w:rsid w:val="002C5CF3"/>
    <w:rsid w:val="002C6025"/>
    <w:rsid w:val="002C619D"/>
    <w:rsid w:val="002C648A"/>
    <w:rsid w:val="002C699F"/>
    <w:rsid w:val="002C6AC2"/>
    <w:rsid w:val="002C71D8"/>
    <w:rsid w:val="002C7564"/>
    <w:rsid w:val="002C7661"/>
    <w:rsid w:val="002C7E3B"/>
    <w:rsid w:val="002C7F62"/>
    <w:rsid w:val="002D1418"/>
    <w:rsid w:val="002D23B4"/>
    <w:rsid w:val="002D2593"/>
    <w:rsid w:val="002D2A1C"/>
    <w:rsid w:val="002D2A3A"/>
    <w:rsid w:val="002D2CB2"/>
    <w:rsid w:val="002D300B"/>
    <w:rsid w:val="002D3536"/>
    <w:rsid w:val="002D3D29"/>
    <w:rsid w:val="002D43B2"/>
    <w:rsid w:val="002D5132"/>
    <w:rsid w:val="002D5996"/>
    <w:rsid w:val="002D5ECE"/>
    <w:rsid w:val="002D627D"/>
    <w:rsid w:val="002D65AA"/>
    <w:rsid w:val="002D6973"/>
    <w:rsid w:val="002D6FD9"/>
    <w:rsid w:val="002D735B"/>
    <w:rsid w:val="002D7507"/>
    <w:rsid w:val="002E1060"/>
    <w:rsid w:val="002E1CEE"/>
    <w:rsid w:val="002E1E40"/>
    <w:rsid w:val="002E2DCA"/>
    <w:rsid w:val="002E3872"/>
    <w:rsid w:val="002E39F1"/>
    <w:rsid w:val="002E48BA"/>
    <w:rsid w:val="002E4A30"/>
    <w:rsid w:val="002E4B12"/>
    <w:rsid w:val="002E4C77"/>
    <w:rsid w:val="002E4FC7"/>
    <w:rsid w:val="002E5134"/>
    <w:rsid w:val="002E57A2"/>
    <w:rsid w:val="002E57F1"/>
    <w:rsid w:val="002E5C92"/>
    <w:rsid w:val="002E6624"/>
    <w:rsid w:val="002E6859"/>
    <w:rsid w:val="002E6E80"/>
    <w:rsid w:val="002E70FC"/>
    <w:rsid w:val="002E71D7"/>
    <w:rsid w:val="002E74AC"/>
    <w:rsid w:val="002E7E44"/>
    <w:rsid w:val="002E7F14"/>
    <w:rsid w:val="002E7F88"/>
    <w:rsid w:val="002F191E"/>
    <w:rsid w:val="002F227C"/>
    <w:rsid w:val="002F26B4"/>
    <w:rsid w:val="002F337E"/>
    <w:rsid w:val="002F3449"/>
    <w:rsid w:val="002F43FF"/>
    <w:rsid w:val="002F442D"/>
    <w:rsid w:val="002F4C1F"/>
    <w:rsid w:val="002F4D95"/>
    <w:rsid w:val="002F53C0"/>
    <w:rsid w:val="002F67A4"/>
    <w:rsid w:val="002F6CBB"/>
    <w:rsid w:val="002F726B"/>
    <w:rsid w:val="002F72D3"/>
    <w:rsid w:val="002F7708"/>
    <w:rsid w:val="002F7D13"/>
    <w:rsid w:val="003005E3"/>
    <w:rsid w:val="00300651"/>
    <w:rsid w:val="00300CEA"/>
    <w:rsid w:val="0030175D"/>
    <w:rsid w:val="0030208B"/>
    <w:rsid w:val="0030231F"/>
    <w:rsid w:val="00302953"/>
    <w:rsid w:val="00302E42"/>
    <w:rsid w:val="003036FD"/>
    <w:rsid w:val="003037BE"/>
    <w:rsid w:val="003037CC"/>
    <w:rsid w:val="00303B5F"/>
    <w:rsid w:val="00303DDD"/>
    <w:rsid w:val="00303F86"/>
    <w:rsid w:val="00304199"/>
    <w:rsid w:val="003042AF"/>
    <w:rsid w:val="00304479"/>
    <w:rsid w:val="00304730"/>
    <w:rsid w:val="00304B2C"/>
    <w:rsid w:val="00304BA3"/>
    <w:rsid w:val="00305306"/>
    <w:rsid w:val="00305DAC"/>
    <w:rsid w:val="00305F49"/>
    <w:rsid w:val="0030629B"/>
    <w:rsid w:val="003063AA"/>
    <w:rsid w:val="00307018"/>
    <w:rsid w:val="003074AB"/>
    <w:rsid w:val="00307A0C"/>
    <w:rsid w:val="00307A73"/>
    <w:rsid w:val="00307CB2"/>
    <w:rsid w:val="00307E3C"/>
    <w:rsid w:val="00310791"/>
    <w:rsid w:val="00310D59"/>
    <w:rsid w:val="0031160B"/>
    <w:rsid w:val="00311806"/>
    <w:rsid w:val="0031182C"/>
    <w:rsid w:val="00311CC7"/>
    <w:rsid w:val="00312847"/>
    <w:rsid w:val="003128BD"/>
    <w:rsid w:val="00313761"/>
    <w:rsid w:val="0031393D"/>
    <w:rsid w:val="003145C4"/>
    <w:rsid w:val="00314C50"/>
    <w:rsid w:val="003152C7"/>
    <w:rsid w:val="00315CE1"/>
    <w:rsid w:val="00315F70"/>
    <w:rsid w:val="00315F9F"/>
    <w:rsid w:val="003160DC"/>
    <w:rsid w:val="0031626F"/>
    <w:rsid w:val="00317AF8"/>
    <w:rsid w:val="00320551"/>
    <w:rsid w:val="00320802"/>
    <w:rsid w:val="00320F0C"/>
    <w:rsid w:val="0032167F"/>
    <w:rsid w:val="0032209D"/>
    <w:rsid w:val="003222E4"/>
    <w:rsid w:val="00322FC3"/>
    <w:rsid w:val="0032327F"/>
    <w:rsid w:val="003235BC"/>
    <w:rsid w:val="0032361C"/>
    <w:rsid w:val="00323EA0"/>
    <w:rsid w:val="00325094"/>
    <w:rsid w:val="00325562"/>
    <w:rsid w:val="00325C66"/>
    <w:rsid w:val="00326588"/>
    <w:rsid w:val="00327455"/>
    <w:rsid w:val="003275D1"/>
    <w:rsid w:val="00327A12"/>
    <w:rsid w:val="003300D2"/>
    <w:rsid w:val="00330584"/>
    <w:rsid w:val="00330D04"/>
    <w:rsid w:val="00330EAB"/>
    <w:rsid w:val="00330FD3"/>
    <w:rsid w:val="0033251D"/>
    <w:rsid w:val="00332BAA"/>
    <w:rsid w:val="003330A5"/>
    <w:rsid w:val="00333869"/>
    <w:rsid w:val="00333A2A"/>
    <w:rsid w:val="00333E86"/>
    <w:rsid w:val="00334619"/>
    <w:rsid w:val="00334A4D"/>
    <w:rsid w:val="00334BED"/>
    <w:rsid w:val="00335379"/>
    <w:rsid w:val="003353AC"/>
    <w:rsid w:val="003356B6"/>
    <w:rsid w:val="003357A2"/>
    <w:rsid w:val="00335898"/>
    <w:rsid w:val="0033682D"/>
    <w:rsid w:val="00336FB3"/>
    <w:rsid w:val="00337633"/>
    <w:rsid w:val="00337C6F"/>
    <w:rsid w:val="00337CA4"/>
    <w:rsid w:val="00340292"/>
    <w:rsid w:val="003405D9"/>
    <w:rsid w:val="0034071C"/>
    <w:rsid w:val="00340996"/>
    <w:rsid w:val="00340B74"/>
    <w:rsid w:val="00340BDF"/>
    <w:rsid w:val="00340D66"/>
    <w:rsid w:val="00341618"/>
    <w:rsid w:val="00341B33"/>
    <w:rsid w:val="00341D08"/>
    <w:rsid w:val="00342348"/>
    <w:rsid w:val="00343345"/>
    <w:rsid w:val="00343474"/>
    <w:rsid w:val="0034347C"/>
    <w:rsid w:val="003438D7"/>
    <w:rsid w:val="00343F65"/>
    <w:rsid w:val="0034495E"/>
    <w:rsid w:val="00344E94"/>
    <w:rsid w:val="00345150"/>
    <w:rsid w:val="00345223"/>
    <w:rsid w:val="0034525E"/>
    <w:rsid w:val="00345473"/>
    <w:rsid w:val="00345EDB"/>
    <w:rsid w:val="0034623E"/>
    <w:rsid w:val="00346331"/>
    <w:rsid w:val="003465A1"/>
    <w:rsid w:val="00346804"/>
    <w:rsid w:val="00346867"/>
    <w:rsid w:val="00347536"/>
    <w:rsid w:val="0034766F"/>
    <w:rsid w:val="0034784B"/>
    <w:rsid w:val="00350109"/>
    <w:rsid w:val="00350775"/>
    <w:rsid w:val="0035119C"/>
    <w:rsid w:val="00351A5F"/>
    <w:rsid w:val="00351FAA"/>
    <w:rsid w:val="00352F84"/>
    <w:rsid w:val="00353E19"/>
    <w:rsid w:val="003541DD"/>
    <w:rsid w:val="00354A9C"/>
    <w:rsid w:val="00356185"/>
    <w:rsid w:val="00356760"/>
    <w:rsid w:val="00357019"/>
    <w:rsid w:val="003571CA"/>
    <w:rsid w:val="003577F4"/>
    <w:rsid w:val="00357B20"/>
    <w:rsid w:val="00360112"/>
    <w:rsid w:val="00360981"/>
    <w:rsid w:val="003609D4"/>
    <w:rsid w:val="003613ED"/>
    <w:rsid w:val="00361408"/>
    <w:rsid w:val="0036146C"/>
    <w:rsid w:val="00361629"/>
    <w:rsid w:val="00361FB2"/>
    <w:rsid w:val="003622CD"/>
    <w:rsid w:val="00362450"/>
    <w:rsid w:val="00362633"/>
    <w:rsid w:val="00362DE0"/>
    <w:rsid w:val="003630E6"/>
    <w:rsid w:val="003633CD"/>
    <w:rsid w:val="0036391A"/>
    <w:rsid w:val="00363D6A"/>
    <w:rsid w:val="00363E3F"/>
    <w:rsid w:val="00364847"/>
    <w:rsid w:val="003656DA"/>
    <w:rsid w:val="003659BC"/>
    <w:rsid w:val="00365B6E"/>
    <w:rsid w:val="0036625C"/>
    <w:rsid w:val="00366926"/>
    <w:rsid w:val="00366EF6"/>
    <w:rsid w:val="003678F0"/>
    <w:rsid w:val="0036790B"/>
    <w:rsid w:val="00367B53"/>
    <w:rsid w:val="00367FB1"/>
    <w:rsid w:val="00367FE5"/>
    <w:rsid w:val="00370710"/>
    <w:rsid w:val="003709A8"/>
    <w:rsid w:val="00370BCB"/>
    <w:rsid w:val="003716AF"/>
    <w:rsid w:val="00371E2B"/>
    <w:rsid w:val="00372672"/>
    <w:rsid w:val="003727C2"/>
    <w:rsid w:val="00372CA7"/>
    <w:rsid w:val="003738F6"/>
    <w:rsid w:val="00373E23"/>
    <w:rsid w:val="00373E88"/>
    <w:rsid w:val="003745A0"/>
    <w:rsid w:val="00374FD4"/>
    <w:rsid w:val="00375167"/>
    <w:rsid w:val="00375579"/>
    <w:rsid w:val="00375846"/>
    <w:rsid w:val="0037590C"/>
    <w:rsid w:val="0037709B"/>
    <w:rsid w:val="00377F07"/>
    <w:rsid w:val="00377FC5"/>
    <w:rsid w:val="00380011"/>
    <w:rsid w:val="003802BC"/>
    <w:rsid w:val="0038040D"/>
    <w:rsid w:val="003807B1"/>
    <w:rsid w:val="00380D3B"/>
    <w:rsid w:val="003813CF"/>
    <w:rsid w:val="00381EFF"/>
    <w:rsid w:val="003825B6"/>
    <w:rsid w:val="00382895"/>
    <w:rsid w:val="0038295D"/>
    <w:rsid w:val="00383059"/>
    <w:rsid w:val="00383283"/>
    <w:rsid w:val="003834D4"/>
    <w:rsid w:val="003837AE"/>
    <w:rsid w:val="003838EB"/>
    <w:rsid w:val="00383949"/>
    <w:rsid w:val="00383C3B"/>
    <w:rsid w:val="003844CA"/>
    <w:rsid w:val="003846E7"/>
    <w:rsid w:val="00384BC9"/>
    <w:rsid w:val="00384C18"/>
    <w:rsid w:val="00385024"/>
    <w:rsid w:val="003856F5"/>
    <w:rsid w:val="00385801"/>
    <w:rsid w:val="00385B35"/>
    <w:rsid w:val="003868BF"/>
    <w:rsid w:val="00386CAF"/>
    <w:rsid w:val="003873BA"/>
    <w:rsid w:val="003874C1"/>
    <w:rsid w:val="00387503"/>
    <w:rsid w:val="00387CE5"/>
    <w:rsid w:val="00390267"/>
    <w:rsid w:val="003906BF"/>
    <w:rsid w:val="0039159C"/>
    <w:rsid w:val="00391F5B"/>
    <w:rsid w:val="00392718"/>
    <w:rsid w:val="003931FD"/>
    <w:rsid w:val="00393205"/>
    <w:rsid w:val="00393BBA"/>
    <w:rsid w:val="00393D2B"/>
    <w:rsid w:val="00393FEB"/>
    <w:rsid w:val="00394066"/>
    <w:rsid w:val="00394908"/>
    <w:rsid w:val="00394CA3"/>
    <w:rsid w:val="00395708"/>
    <w:rsid w:val="00395DBD"/>
    <w:rsid w:val="0039699C"/>
    <w:rsid w:val="00396BBE"/>
    <w:rsid w:val="003972A0"/>
    <w:rsid w:val="0039739D"/>
    <w:rsid w:val="00397CF2"/>
    <w:rsid w:val="00397E85"/>
    <w:rsid w:val="003A0D9B"/>
    <w:rsid w:val="003A1346"/>
    <w:rsid w:val="003A1670"/>
    <w:rsid w:val="003A1AB9"/>
    <w:rsid w:val="003A1F03"/>
    <w:rsid w:val="003A2245"/>
    <w:rsid w:val="003A25E8"/>
    <w:rsid w:val="003A2E14"/>
    <w:rsid w:val="003A357E"/>
    <w:rsid w:val="003A3892"/>
    <w:rsid w:val="003A392A"/>
    <w:rsid w:val="003A39E4"/>
    <w:rsid w:val="003A413C"/>
    <w:rsid w:val="003A4908"/>
    <w:rsid w:val="003A4928"/>
    <w:rsid w:val="003A4ACD"/>
    <w:rsid w:val="003A4D4B"/>
    <w:rsid w:val="003A4F2E"/>
    <w:rsid w:val="003A505C"/>
    <w:rsid w:val="003A51AD"/>
    <w:rsid w:val="003A5257"/>
    <w:rsid w:val="003A59F7"/>
    <w:rsid w:val="003A5C12"/>
    <w:rsid w:val="003A5F2A"/>
    <w:rsid w:val="003A633A"/>
    <w:rsid w:val="003A6FEA"/>
    <w:rsid w:val="003A75B5"/>
    <w:rsid w:val="003A77F0"/>
    <w:rsid w:val="003A7950"/>
    <w:rsid w:val="003A7E8F"/>
    <w:rsid w:val="003B003B"/>
    <w:rsid w:val="003B0C62"/>
    <w:rsid w:val="003B1355"/>
    <w:rsid w:val="003B16A8"/>
    <w:rsid w:val="003B1AB9"/>
    <w:rsid w:val="003B1B75"/>
    <w:rsid w:val="003B1FA3"/>
    <w:rsid w:val="003B27EC"/>
    <w:rsid w:val="003B2832"/>
    <w:rsid w:val="003B34D6"/>
    <w:rsid w:val="003B3A13"/>
    <w:rsid w:val="003B3ADC"/>
    <w:rsid w:val="003B40B4"/>
    <w:rsid w:val="003B41B0"/>
    <w:rsid w:val="003B41C1"/>
    <w:rsid w:val="003B4406"/>
    <w:rsid w:val="003B4AB4"/>
    <w:rsid w:val="003B524D"/>
    <w:rsid w:val="003B5B61"/>
    <w:rsid w:val="003B5C58"/>
    <w:rsid w:val="003B7131"/>
    <w:rsid w:val="003B71BF"/>
    <w:rsid w:val="003B7629"/>
    <w:rsid w:val="003B77A3"/>
    <w:rsid w:val="003B7AAF"/>
    <w:rsid w:val="003B7C70"/>
    <w:rsid w:val="003B7E3F"/>
    <w:rsid w:val="003C02E8"/>
    <w:rsid w:val="003C032B"/>
    <w:rsid w:val="003C0CDA"/>
    <w:rsid w:val="003C0F3C"/>
    <w:rsid w:val="003C1B4D"/>
    <w:rsid w:val="003C1C5C"/>
    <w:rsid w:val="003C1FE2"/>
    <w:rsid w:val="003C2028"/>
    <w:rsid w:val="003C2155"/>
    <w:rsid w:val="003C2316"/>
    <w:rsid w:val="003C2A65"/>
    <w:rsid w:val="003C32E7"/>
    <w:rsid w:val="003C3659"/>
    <w:rsid w:val="003C47C0"/>
    <w:rsid w:val="003C49CD"/>
    <w:rsid w:val="003C4D85"/>
    <w:rsid w:val="003C52EC"/>
    <w:rsid w:val="003C56F4"/>
    <w:rsid w:val="003C5B58"/>
    <w:rsid w:val="003C5BBB"/>
    <w:rsid w:val="003C5DA2"/>
    <w:rsid w:val="003C62AC"/>
    <w:rsid w:val="003C646F"/>
    <w:rsid w:val="003C6BA6"/>
    <w:rsid w:val="003C757D"/>
    <w:rsid w:val="003C7A8C"/>
    <w:rsid w:val="003D0D4A"/>
    <w:rsid w:val="003D14A2"/>
    <w:rsid w:val="003D17DB"/>
    <w:rsid w:val="003D22CC"/>
    <w:rsid w:val="003D24D9"/>
    <w:rsid w:val="003D25BD"/>
    <w:rsid w:val="003D2C18"/>
    <w:rsid w:val="003D346C"/>
    <w:rsid w:val="003D37E5"/>
    <w:rsid w:val="003D3CBB"/>
    <w:rsid w:val="003D432A"/>
    <w:rsid w:val="003D475D"/>
    <w:rsid w:val="003D4B90"/>
    <w:rsid w:val="003D56EE"/>
    <w:rsid w:val="003D5A1F"/>
    <w:rsid w:val="003D5BA9"/>
    <w:rsid w:val="003D62AE"/>
    <w:rsid w:val="003D71F9"/>
    <w:rsid w:val="003D73E8"/>
    <w:rsid w:val="003E0656"/>
    <w:rsid w:val="003E06A2"/>
    <w:rsid w:val="003E0C80"/>
    <w:rsid w:val="003E0D53"/>
    <w:rsid w:val="003E200E"/>
    <w:rsid w:val="003E2720"/>
    <w:rsid w:val="003E31E5"/>
    <w:rsid w:val="003E3555"/>
    <w:rsid w:val="003E3902"/>
    <w:rsid w:val="003E3A14"/>
    <w:rsid w:val="003E3BE4"/>
    <w:rsid w:val="003E4018"/>
    <w:rsid w:val="003E41A3"/>
    <w:rsid w:val="003E4329"/>
    <w:rsid w:val="003E4C5E"/>
    <w:rsid w:val="003E5573"/>
    <w:rsid w:val="003E5C93"/>
    <w:rsid w:val="003E6040"/>
    <w:rsid w:val="003E646B"/>
    <w:rsid w:val="003E646E"/>
    <w:rsid w:val="003E64A8"/>
    <w:rsid w:val="003E6740"/>
    <w:rsid w:val="003E68CB"/>
    <w:rsid w:val="003E7870"/>
    <w:rsid w:val="003E7B40"/>
    <w:rsid w:val="003E7CED"/>
    <w:rsid w:val="003E7DD8"/>
    <w:rsid w:val="003F00A9"/>
    <w:rsid w:val="003F0113"/>
    <w:rsid w:val="003F0592"/>
    <w:rsid w:val="003F0AF4"/>
    <w:rsid w:val="003F113B"/>
    <w:rsid w:val="003F1493"/>
    <w:rsid w:val="003F1B61"/>
    <w:rsid w:val="003F1D40"/>
    <w:rsid w:val="003F2B38"/>
    <w:rsid w:val="003F2E16"/>
    <w:rsid w:val="003F33E7"/>
    <w:rsid w:val="003F3A8F"/>
    <w:rsid w:val="003F4010"/>
    <w:rsid w:val="003F4044"/>
    <w:rsid w:val="003F44CF"/>
    <w:rsid w:val="003F4CE5"/>
    <w:rsid w:val="003F5646"/>
    <w:rsid w:val="003F591B"/>
    <w:rsid w:val="003F675D"/>
    <w:rsid w:val="003F7285"/>
    <w:rsid w:val="003F7679"/>
    <w:rsid w:val="003F77B2"/>
    <w:rsid w:val="003F79DE"/>
    <w:rsid w:val="003F7A5C"/>
    <w:rsid w:val="00400279"/>
    <w:rsid w:val="00400726"/>
    <w:rsid w:val="004007EB"/>
    <w:rsid w:val="004010BD"/>
    <w:rsid w:val="004034F5"/>
    <w:rsid w:val="0040358A"/>
    <w:rsid w:val="00403EE3"/>
    <w:rsid w:val="004040BE"/>
    <w:rsid w:val="0040427E"/>
    <w:rsid w:val="00404707"/>
    <w:rsid w:val="00404AE3"/>
    <w:rsid w:val="00404DBA"/>
    <w:rsid w:val="00405044"/>
    <w:rsid w:val="004060D5"/>
    <w:rsid w:val="00406F8C"/>
    <w:rsid w:val="00406F9B"/>
    <w:rsid w:val="0040708E"/>
    <w:rsid w:val="004072C3"/>
    <w:rsid w:val="004113A1"/>
    <w:rsid w:val="0041147B"/>
    <w:rsid w:val="0041252D"/>
    <w:rsid w:val="0041279C"/>
    <w:rsid w:val="00412B7E"/>
    <w:rsid w:val="00412DEF"/>
    <w:rsid w:val="00412E80"/>
    <w:rsid w:val="00413111"/>
    <w:rsid w:val="0041324A"/>
    <w:rsid w:val="004135A8"/>
    <w:rsid w:val="00413BB9"/>
    <w:rsid w:val="0041471F"/>
    <w:rsid w:val="00414AA3"/>
    <w:rsid w:val="00414B6C"/>
    <w:rsid w:val="00415793"/>
    <w:rsid w:val="004159A1"/>
    <w:rsid w:val="00415D6B"/>
    <w:rsid w:val="00416749"/>
    <w:rsid w:val="004167DB"/>
    <w:rsid w:val="00416C25"/>
    <w:rsid w:val="00416EAB"/>
    <w:rsid w:val="0041764A"/>
    <w:rsid w:val="004177A1"/>
    <w:rsid w:val="004179FB"/>
    <w:rsid w:val="00417A5B"/>
    <w:rsid w:val="00417EA8"/>
    <w:rsid w:val="004200A1"/>
    <w:rsid w:val="00420576"/>
    <w:rsid w:val="0042087A"/>
    <w:rsid w:val="004211B9"/>
    <w:rsid w:val="00421364"/>
    <w:rsid w:val="00421F4D"/>
    <w:rsid w:val="00421FB0"/>
    <w:rsid w:val="00422662"/>
    <w:rsid w:val="0042284F"/>
    <w:rsid w:val="004228D2"/>
    <w:rsid w:val="00423396"/>
    <w:rsid w:val="00423570"/>
    <w:rsid w:val="00423A57"/>
    <w:rsid w:val="00423BF7"/>
    <w:rsid w:val="00423CBD"/>
    <w:rsid w:val="0042431F"/>
    <w:rsid w:val="0042442F"/>
    <w:rsid w:val="00424A0B"/>
    <w:rsid w:val="00425446"/>
    <w:rsid w:val="004256A0"/>
    <w:rsid w:val="00425718"/>
    <w:rsid w:val="00425BE7"/>
    <w:rsid w:val="0042645F"/>
    <w:rsid w:val="00426708"/>
    <w:rsid w:val="004270DC"/>
    <w:rsid w:val="0042723C"/>
    <w:rsid w:val="00427FDF"/>
    <w:rsid w:val="004310BB"/>
    <w:rsid w:val="004313E2"/>
    <w:rsid w:val="0043140C"/>
    <w:rsid w:val="004317E2"/>
    <w:rsid w:val="00431863"/>
    <w:rsid w:val="00432143"/>
    <w:rsid w:val="00432ABE"/>
    <w:rsid w:val="0043360B"/>
    <w:rsid w:val="0043363F"/>
    <w:rsid w:val="0043381D"/>
    <w:rsid w:val="00433E95"/>
    <w:rsid w:val="004342EE"/>
    <w:rsid w:val="004345D9"/>
    <w:rsid w:val="00435245"/>
    <w:rsid w:val="004352C9"/>
    <w:rsid w:val="004354EE"/>
    <w:rsid w:val="004356B7"/>
    <w:rsid w:val="004357BB"/>
    <w:rsid w:val="00435BE4"/>
    <w:rsid w:val="0043604C"/>
    <w:rsid w:val="00436EBE"/>
    <w:rsid w:val="00436F27"/>
    <w:rsid w:val="004371D9"/>
    <w:rsid w:val="004375F0"/>
    <w:rsid w:val="00440020"/>
    <w:rsid w:val="00440323"/>
    <w:rsid w:val="004404AC"/>
    <w:rsid w:val="004411B5"/>
    <w:rsid w:val="0044130C"/>
    <w:rsid w:val="0044190F"/>
    <w:rsid w:val="00441A5D"/>
    <w:rsid w:val="004420F7"/>
    <w:rsid w:val="00442380"/>
    <w:rsid w:val="0044253C"/>
    <w:rsid w:val="00442845"/>
    <w:rsid w:val="0044328C"/>
    <w:rsid w:val="00443E5E"/>
    <w:rsid w:val="00443ECD"/>
    <w:rsid w:val="0044435B"/>
    <w:rsid w:val="00444DB0"/>
    <w:rsid w:val="00445D8D"/>
    <w:rsid w:val="0044614E"/>
    <w:rsid w:val="004461EB"/>
    <w:rsid w:val="0044700D"/>
    <w:rsid w:val="004473E5"/>
    <w:rsid w:val="00447B95"/>
    <w:rsid w:val="00447BAF"/>
    <w:rsid w:val="00447F5E"/>
    <w:rsid w:val="0045008A"/>
    <w:rsid w:val="00450486"/>
    <w:rsid w:val="004512CD"/>
    <w:rsid w:val="0045141A"/>
    <w:rsid w:val="004516E1"/>
    <w:rsid w:val="004520E2"/>
    <w:rsid w:val="004522D7"/>
    <w:rsid w:val="0045267D"/>
    <w:rsid w:val="004531BD"/>
    <w:rsid w:val="00453F90"/>
    <w:rsid w:val="004544AF"/>
    <w:rsid w:val="00454509"/>
    <w:rsid w:val="0045452E"/>
    <w:rsid w:val="004547D5"/>
    <w:rsid w:val="0045483E"/>
    <w:rsid w:val="00454C97"/>
    <w:rsid w:val="00455964"/>
    <w:rsid w:val="00455EBA"/>
    <w:rsid w:val="0045609D"/>
    <w:rsid w:val="004561B5"/>
    <w:rsid w:val="0045627B"/>
    <w:rsid w:val="00456489"/>
    <w:rsid w:val="0045662A"/>
    <w:rsid w:val="0045666F"/>
    <w:rsid w:val="004566A4"/>
    <w:rsid w:val="00456706"/>
    <w:rsid w:val="004567A1"/>
    <w:rsid w:val="004567EE"/>
    <w:rsid w:val="00456BDE"/>
    <w:rsid w:val="00456E20"/>
    <w:rsid w:val="00456EA5"/>
    <w:rsid w:val="004571F4"/>
    <w:rsid w:val="0045721E"/>
    <w:rsid w:val="0045730A"/>
    <w:rsid w:val="00457BFA"/>
    <w:rsid w:val="00457DD8"/>
    <w:rsid w:val="00457DFF"/>
    <w:rsid w:val="00457F91"/>
    <w:rsid w:val="00457FC9"/>
    <w:rsid w:val="00460263"/>
    <w:rsid w:val="00460B1B"/>
    <w:rsid w:val="00460C4E"/>
    <w:rsid w:val="004610A7"/>
    <w:rsid w:val="004613E6"/>
    <w:rsid w:val="0046147F"/>
    <w:rsid w:val="0046149F"/>
    <w:rsid w:val="00461874"/>
    <w:rsid w:val="00461952"/>
    <w:rsid w:val="00461BFF"/>
    <w:rsid w:val="00461E35"/>
    <w:rsid w:val="00462F28"/>
    <w:rsid w:val="0046321E"/>
    <w:rsid w:val="00463573"/>
    <w:rsid w:val="0046365A"/>
    <w:rsid w:val="0046437F"/>
    <w:rsid w:val="00464420"/>
    <w:rsid w:val="004648F9"/>
    <w:rsid w:val="00464EEB"/>
    <w:rsid w:val="004651BF"/>
    <w:rsid w:val="004654DC"/>
    <w:rsid w:val="004655EA"/>
    <w:rsid w:val="00465EBA"/>
    <w:rsid w:val="00466E1A"/>
    <w:rsid w:val="00466E21"/>
    <w:rsid w:val="00466EA4"/>
    <w:rsid w:val="00466F37"/>
    <w:rsid w:val="00467085"/>
    <w:rsid w:val="004677FA"/>
    <w:rsid w:val="00470126"/>
    <w:rsid w:val="0047019E"/>
    <w:rsid w:val="0047078D"/>
    <w:rsid w:val="00470AF5"/>
    <w:rsid w:val="00470B78"/>
    <w:rsid w:val="00470F85"/>
    <w:rsid w:val="0047118C"/>
    <w:rsid w:val="004712E0"/>
    <w:rsid w:val="00473011"/>
    <w:rsid w:val="00474249"/>
    <w:rsid w:val="00474447"/>
    <w:rsid w:val="0047457C"/>
    <w:rsid w:val="00474AC4"/>
    <w:rsid w:val="00474BA5"/>
    <w:rsid w:val="00474D58"/>
    <w:rsid w:val="00474ECD"/>
    <w:rsid w:val="0047566E"/>
    <w:rsid w:val="0047575B"/>
    <w:rsid w:val="00475A6C"/>
    <w:rsid w:val="00476017"/>
    <w:rsid w:val="00476142"/>
    <w:rsid w:val="004761E5"/>
    <w:rsid w:val="004777E4"/>
    <w:rsid w:val="00477CB1"/>
    <w:rsid w:val="00477CC9"/>
    <w:rsid w:val="00477F67"/>
    <w:rsid w:val="004801BC"/>
    <w:rsid w:val="004806ED"/>
    <w:rsid w:val="00480C39"/>
    <w:rsid w:val="004811A1"/>
    <w:rsid w:val="004818F3"/>
    <w:rsid w:val="00482442"/>
    <w:rsid w:val="00482EDA"/>
    <w:rsid w:val="00483536"/>
    <w:rsid w:val="00483B08"/>
    <w:rsid w:val="00483C4D"/>
    <w:rsid w:val="00483F18"/>
    <w:rsid w:val="00483FD1"/>
    <w:rsid w:val="00484029"/>
    <w:rsid w:val="00484388"/>
    <w:rsid w:val="0048447E"/>
    <w:rsid w:val="00484805"/>
    <w:rsid w:val="0048529C"/>
    <w:rsid w:val="00485318"/>
    <w:rsid w:val="00485577"/>
    <w:rsid w:val="00485883"/>
    <w:rsid w:val="0048631D"/>
    <w:rsid w:val="0048635A"/>
    <w:rsid w:val="004863D4"/>
    <w:rsid w:val="004864EA"/>
    <w:rsid w:val="00486656"/>
    <w:rsid w:val="00486AC8"/>
    <w:rsid w:val="00486BEC"/>
    <w:rsid w:val="00486EE4"/>
    <w:rsid w:val="00487172"/>
    <w:rsid w:val="004873F2"/>
    <w:rsid w:val="004876FD"/>
    <w:rsid w:val="004878EA"/>
    <w:rsid w:val="00487B97"/>
    <w:rsid w:val="00487DC3"/>
    <w:rsid w:val="004905D3"/>
    <w:rsid w:val="00490915"/>
    <w:rsid w:val="00490A9F"/>
    <w:rsid w:val="00490AD7"/>
    <w:rsid w:val="00491AF2"/>
    <w:rsid w:val="00491D48"/>
    <w:rsid w:val="00492081"/>
    <w:rsid w:val="00492276"/>
    <w:rsid w:val="00492716"/>
    <w:rsid w:val="00494903"/>
    <w:rsid w:val="00494B8F"/>
    <w:rsid w:val="00495F16"/>
    <w:rsid w:val="00496435"/>
    <w:rsid w:val="00496A08"/>
    <w:rsid w:val="004970CD"/>
    <w:rsid w:val="00497C32"/>
    <w:rsid w:val="004A02EB"/>
    <w:rsid w:val="004A0ACB"/>
    <w:rsid w:val="004A1699"/>
    <w:rsid w:val="004A1A82"/>
    <w:rsid w:val="004A1F95"/>
    <w:rsid w:val="004A3150"/>
    <w:rsid w:val="004A342D"/>
    <w:rsid w:val="004A3DF6"/>
    <w:rsid w:val="004A400F"/>
    <w:rsid w:val="004A4C54"/>
    <w:rsid w:val="004A5779"/>
    <w:rsid w:val="004A57E9"/>
    <w:rsid w:val="004A5EF1"/>
    <w:rsid w:val="004A5EF7"/>
    <w:rsid w:val="004A5F10"/>
    <w:rsid w:val="004A674A"/>
    <w:rsid w:val="004A68BD"/>
    <w:rsid w:val="004A6B93"/>
    <w:rsid w:val="004A6F5C"/>
    <w:rsid w:val="004A71C8"/>
    <w:rsid w:val="004A7A99"/>
    <w:rsid w:val="004B02E1"/>
    <w:rsid w:val="004B02F8"/>
    <w:rsid w:val="004B044F"/>
    <w:rsid w:val="004B0452"/>
    <w:rsid w:val="004B0969"/>
    <w:rsid w:val="004B1315"/>
    <w:rsid w:val="004B1437"/>
    <w:rsid w:val="004B1D67"/>
    <w:rsid w:val="004B2F9B"/>
    <w:rsid w:val="004B2FF6"/>
    <w:rsid w:val="004B3045"/>
    <w:rsid w:val="004B316D"/>
    <w:rsid w:val="004B31BF"/>
    <w:rsid w:val="004B3446"/>
    <w:rsid w:val="004B3646"/>
    <w:rsid w:val="004B3872"/>
    <w:rsid w:val="004B3F05"/>
    <w:rsid w:val="004B3F1A"/>
    <w:rsid w:val="004B4E83"/>
    <w:rsid w:val="004B4EBE"/>
    <w:rsid w:val="004B5054"/>
    <w:rsid w:val="004B599A"/>
    <w:rsid w:val="004B5B5E"/>
    <w:rsid w:val="004B5EF5"/>
    <w:rsid w:val="004B6667"/>
    <w:rsid w:val="004B7082"/>
    <w:rsid w:val="004B7242"/>
    <w:rsid w:val="004B732E"/>
    <w:rsid w:val="004B757C"/>
    <w:rsid w:val="004B75D2"/>
    <w:rsid w:val="004B7CB9"/>
    <w:rsid w:val="004C10C6"/>
    <w:rsid w:val="004C14FC"/>
    <w:rsid w:val="004C1A41"/>
    <w:rsid w:val="004C20D5"/>
    <w:rsid w:val="004C39AA"/>
    <w:rsid w:val="004C3A12"/>
    <w:rsid w:val="004C3B37"/>
    <w:rsid w:val="004C3B59"/>
    <w:rsid w:val="004C3E10"/>
    <w:rsid w:val="004C3F4F"/>
    <w:rsid w:val="004C465E"/>
    <w:rsid w:val="004C501C"/>
    <w:rsid w:val="004C502B"/>
    <w:rsid w:val="004C5488"/>
    <w:rsid w:val="004C5681"/>
    <w:rsid w:val="004C56B1"/>
    <w:rsid w:val="004C6855"/>
    <w:rsid w:val="004C74E4"/>
    <w:rsid w:val="004C7610"/>
    <w:rsid w:val="004C7817"/>
    <w:rsid w:val="004C7B2E"/>
    <w:rsid w:val="004C7BA6"/>
    <w:rsid w:val="004D03AE"/>
    <w:rsid w:val="004D05A7"/>
    <w:rsid w:val="004D0943"/>
    <w:rsid w:val="004D0D95"/>
    <w:rsid w:val="004D0F6C"/>
    <w:rsid w:val="004D1B78"/>
    <w:rsid w:val="004D28C4"/>
    <w:rsid w:val="004D2935"/>
    <w:rsid w:val="004D2956"/>
    <w:rsid w:val="004D2C28"/>
    <w:rsid w:val="004D3454"/>
    <w:rsid w:val="004D3B7F"/>
    <w:rsid w:val="004D3D41"/>
    <w:rsid w:val="004D3D7C"/>
    <w:rsid w:val="004D3F8F"/>
    <w:rsid w:val="004D4E8D"/>
    <w:rsid w:val="004D5402"/>
    <w:rsid w:val="004D546C"/>
    <w:rsid w:val="004D593A"/>
    <w:rsid w:val="004D6592"/>
    <w:rsid w:val="004D6891"/>
    <w:rsid w:val="004D6AA5"/>
    <w:rsid w:val="004D76CB"/>
    <w:rsid w:val="004D7CBA"/>
    <w:rsid w:val="004E0C89"/>
    <w:rsid w:val="004E13B5"/>
    <w:rsid w:val="004E1EB7"/>
    <w:rsid w:val="004E20FE"/>
    <w:rsid w:val="004E360E"/>
    <w:rsid w:val="004E3AA2"/>
    <w:rsid w:val="004E42D2"/>
    <w:rsid w:val="004E518E"/>
    <w:rsid w:val="004E5302"/>
    <w:rsid w:val="004E5945"/>
    <w:rsid w:val="004E6C48"/>
    <w:rsid w:val="004E7772"/>
    <w:rsid w:val="004F0AFD"/>
    <w:rsid w:val="004F0E1C"/>
    <w:rsid w:val="004F1974"/>
    <w:rsid w:val="004F2523"/>
    <w:rsid w:val="004F271A"/>
    <w:rsid w:val="004F2874"/>
    <w:rsid w:val="004F2E31"/>
    <w:rsid w:val="004F318B"/>
    <w:rsid w:val="004F3738"/>
    <w:rsid w:val="004F3799"/>
    <w:rsid w:val="004F430D"/>
    <w:rsid w:val="004F55A2"/>
    <w:rsid w:val="004F55CC"/>
    <w:rsid w:val="004F6D9B"/>
    <w:rsid w:val="004F6F9A"/>
    <w:rsid w:val="004F7DB7"/>
    <w:rsid w:val="004F7F01"/>
    <w:rsid w:val="005010E9"/>
    <w:rsid w:val="00501131"/>
    <w:rsid w:val="00501DCE"/>
    <w:rsid w:val="00501E32"/>
    <w:rsid w:val="00502282"/>
    <w:rsid w:val="005035EC"/>
    <w:rsid w:val="00503F90"/>
    <w:rsid w:val="00503F9C"/>
    <w:rsid w:val="005043F0"/>
    <w:rsid w:val="005055FD"/>
    <w:rsid w:val="0050575D"/>
    <w:rsid w:val="005058C0"/>
    <w:rsid w:val="00505B3F"/>
    <w:rsid w:val="00505FE6"/>
    <w:rsid w:val="00506001"/>
    <w:rsid w:val="0050679A"/>
    <w:rsid w:val="00506A63"/>
    <w:rsid w:val="005074AA"/>
    <w:rsid w:val="0050756F"/>
    <w:rsid w:val="00507D39"/>
    <w:rsid w:val="00510113"/>
    <w:rsid w:val="00510835"/>
    <w:rsid w:val="00512904"/>
    <w:rsid w:val="0051365B"/>
    <w:rsid w:val="00514997"/>
    <w:rsid w:val="00514F9E"/>
    <w:rsid w:val="00515343"/>
    <w:rsid w:val="0051546D"/>
    <w:rsid w:val="0051605A"/>
    <w:rsid w:val="0051632D"/>
    <w:rsid w:val="005169AD"/>
    <w:rsid w:val="0051723F"/>
    <w:rsid w:val="00520FF3"/>
    <w:rsid w:val="00521403"/>
    <w:rsid w:val="00521553"/>
    <w:rsid w:val="005218CB"/>
    <w:rsid w:val="005218E8"/>
    <w:rsid w:val="00521A99"/>
    <w:rsid w:val="00523147"/>
    <w:rsid w:val="005236E3"/>
    <w:rsid w:val="00523A5F"/>
    <w:rsid w:val="00523D3C"/>
    <w:rsid w:val="00523D57"/>
    <w:rsid w:val="00523D64"/>
    <w:rsid w:val="00524212"/>
    <w:rsid w:val="0052491F"/>
    <w:rsid w:val="00524966"/>
    <w:rsid w:val="00524F4D"/>
    <w:rsid w:val="00525281"/>
    <w:rsid w:val="00525D93"/>
    <w:rsid w:val="0052600B"/>
    <w:rsid w:val="0052624F"/>
    <w:rsid w:val="005262EF"/>
    <w:rsid w:val="00526E21"/>
    <w:rsid w:val="005272B5"/>
    <w:rsid w:val="00527337"/>
    <w:rsid w:val="005275FE"/>
    <w:rsid w:val="00527C70"/>
    <w:rsid w:val="00530001"/>
    <w:rsid w:val="005300E3"/>
    <w:rsid w:val="005316D5"/>
    <w:rsid w:val="005318CF"/>
    <w:rsid w:val="00531A22"/>
    <w:rsid w:val="00531B4F"/>
    <w:rsid w:val="005320AC"/>
    <w:rsid w:val="00532542"/>
    <w:rsid w:val="005325C4"/>
    <w:rsid w:val="00533407"/>
    <w:rsid w:val="00533F9F"/>
    <w:rsid w:val="00534396"/>
    <w:rsid w:val="00534487"/>
    <w:rsid w:val="0053470A"/>
    <w:rsid w:val="00534A3E"/>
    <w:rsid w:val="00534AC5"/>
    <w:rsid w:val="00535346"/>
    <w:rsid w:val="00535A3A"/>
    <w:rsid w:val="00535D39"/>
    <w:rsid w:val="00536B2D"/>
    <w:rsid w:val="005372B3"/>
    <w:rsid w:val="00540360"/>
    <w:rsid w:val="005406DF"/>
    <w:rsid w:val="00540FDF"/>
    <w:rsid w:val="005416BA"/>
    <w:rsid w:val="0054184B"/>
    <w:rsid w:val="0054301B"/>
    <w:rsid w:val="00543AC1"/>
    <w:rsid w:val="00544142"/>
    <w:rsid w:val="005443F0"/>
    <w:rsid w:val="00544B70"/>
    <w:rsid w:val="0054505D"/>
    <w:rsid w:val="0054534F"/>
    <w:rsid w:val="0054592D"/>
    <w:rsid w:val="00545ADA"/>
    <w:rsid w:val="0054630D"/>
    <w:rsid w:val="005466D8"/>
    <w:rsid w:val="00546F4A"/>
    <w:rsid w:val="005471AF"/>
    <w:rsid w:val="00547C18"/>
    <w:rsid w:val="00547D2E"/>
    <w:rsid w:val="00547F33"/>
    <w:rsid w:val="005506DB"/>
    <w:rsid w:val="00550987"/>
    <w:rsid w:val="00551097"/>
    <w:rsid w:val="005513DB"/>
    <w:rsid w:val="005515AB"/>
    <w:rsid w:val="005517EB"/>
    <w:rsid w:val="00552456"/>
    <w:rsid w:val="005525D9"/>
    <w:rsid w:val="00552933"/>
    <w:rsid w:val="00552B0D"/>
    <w:rsid w:val="00552BA9"/>
    <w:rsid w:val="0055333B"/>
    <w:rsid w:val="00553703"/>
    <w:rsid w:val="00553B21"/>
    <w:rsid w:val="00553ED9"/>
    <w:rsid w:val="0055454E"/>
    <w:rsid w:val="00554B4E"/>
    <w:rsid w:val="00554FD3"/>
    <w:rsid w:val="0055503B"/>
    <w:rsid w:val="005551F1"/>
    <w:rsid w:val="0055558B"/>
    <w:rsid w:val="00555BBA"/>
    <w:rsid w:val="005560BD"/>
    <w:rsid w:val="0055640E"/>
    <w:rsid w:val="0055642A"/>
    <w:rsid w:val="0055663B"/>
    <w:rsid w:val="00556690"/>
    <w:rsid w:val="005568AA"/>
    <w:rsid w:val="005568D2"/>
    <w:rsid w:val="00556C73"/>
    <w:rsid w:val="00556F36"/>
    <w:rsid w:val="00557126"/>
    <w:rsid w:val="00557404"/>
    <w:rsid w:val="005575B8"/>
    <w:rsid w:val="0056037F"/>
    <w:rsid w:val="0056038D"/>
    <w:rsid w:val="00560401"/>
    <w:rsid w:val="00561CEA"/>
    <w:rsid w:val="0056220B"/>
    <w:rsid w:val="0056364A"/>
    <w:rsid w:val="00564001"/>
    <w:rsid w:val="005649C4"/>
    <w:rsid w:val="00564D48"/>
    <w:rsid w:val="00564F45"/>
    <w:rsid w:val="00565A9A"/>
    <w:rsid w:val="00565B77"/>
    <w:rsid w:val="00566276"/>
    <w:rsid w:val="005666C2"/>
    <w:rsid w:val="005671E0"/>
    <w:rsid w:val="00567205"/>
    <w:rsid w:val="00567B13"/>
    <w:rsid w:val="00570E07"/>
    <w:rsid w:val="00571480"/>
    <w:rsid w:val="005715B4"/>
    <w:rsid w:val="005728AF"/>
    <w:rsid w:val="00573792"/>
    <w:rsid w:val="00573ED4"/>
    <w:rsid w:val="00574BDB"/>
    <w:rsid w:val="005760D8"/>
    <w:rsid w:val="005762DB"/>
    <w:rsid w:val="00576ACF"/>
    <w:rsid w:val="00576F3E"/>
    <w:rsid w:val="005775D4"/>
    <w:rsid w:val="0057765D"/>
    <w:rsid w:val="00577736"/>
    <w:rsid w:val="00577CC1"/>
    <w:rsid w:val="00580188"/>
    <w:rsid w:val="00580BDF"/>
    <w:rsid w:val="00581408"/>
    <w:rsid w:val="0058158E"/>
    <w:rsid w:val="00581A25"/>
    <w:rsid w:val="00581CB5"/>
    <w:rsid w:val="00581EA8"/>
    <w:rsid w:val="005822C2"/>
    <w:rsid w:val="00582FB5"/>
    <w:rsid w:val="00582FDC"/>
    <w:rsid w:val="0058376F"/>
    <w:rsid w:val="00583831"/>
    <w:rsid w:val="00583A4E"/>
    <w:rsid w:val="00583D98"/>
    <w:rsid w:val="00583EEB"/>
    <w:rsid w:val="00583FDB"/>
    <w:rsid w:val="005844EC"/>
    <w:rsid w:val="00584943"/>
    <w:rsid w:val="00584F16"/>
    <w:rsid w:val="0058529E"/>
    <w:rsid w:val="0058539B"/>
    <w:rsid w:val="005856AC"/>
    <w:rsid w:val="00585B05"/>
    <w:rsid w:val="00585B9A"/>
    <w:rsid w:val="00585C0E"/>
    <w:rsid w:val="00585C14"/>
    <w:rsid w:val="00586043"/>
    <w:rsid w:val="005860A6"/>
    <w:rsid w:val="0058643D"/>
    <w:rsid w:val="00587421"/>
    <w:rsid w:val="00587731"/>
    <w:rsid w:val="005902EC"/>
    <w:rsid w:val="00590316"/>
    <w:rsid w:val="005905E6"/>
    <w:rsid w:val="0059088D"/>
    <w:rsid w:val="00591CDC"/>
    <w:rsid w:val="0059263F"/>
    <w:rsid w:val="00592652"/>
    <w:rsid w:val="0059313D"/>
    <w:rsid w:val="005937D0"/>
    <w:rsid w:val="00593CFD"/>
    <w:rsid w:val="00594054"/>
    <w:rsid w:val="00594807"/>
    <w:rsid w:val="005963F5"/>
    <w:rsid w:val="00596871"/>
    <w:rsid w:val="00596F9A"/>
    <w:rsid w:val="005974C1"/>
    <w:rsid w:val="00597ABC"/>
    <w:rsid w:val="00597B4E"/>
    <w:rsid w:val="005A037E"/>
    <w:rsid w:val="005A16F6"/>
    <w:rsid w:val="005A219E"/>
    <w:rsid w:val="005A2668"/>
    <w:rsid w:val="005A284D"/>
    <w:rsid w:val="005A2D7D"/>
    <w:rsid w:val="005A3126"/>
    <w:rsid w:val="005A3215"/>
    <w:rsid w:val="005A347F"/>
    <w:rsid w:val="005A3747"/>
    <w:rsid w:val="005A3D1F"/>
    <w:rsid w:val="005A4011"/>
    <w:rsid w:val="005A4158"/>
    <w:rsid w:val="005A4B12"/>
    <w:rsid w:val="005A547A"/>
    <w:rsid w:val="005A54F2"/>
    <w:rsid w:val="005A58DD"/>
    <w:rsid w:val="005A5B3E"/>
    <w:rsid w:val="005A5DC4"/>
    <w:rsid w:val="005A6150"/>
    <w:rsid w:val="005A67AA"/>
    <w:rsid w:val="005A7203"/>
    <w:rsid w:val="005A7419"/>
    <w:rsid w:val="005A7539"/>
    <w:rsid w:val="005A7571"/>
    <w:rsid w:val="005A7EDC"/>
    <w:rsid w:val="005B0DE3"/>
    <w:rsid w:val="005B1A0A"/>
    <w:rsid w:val="005B1D35"/>
    <w:rsid w:val="005B259C"/>
    <w:rsid w:val="005B2879"/>
    <w:rsid w:val="005B2944"/>
    <w:rsid w:val="005B29B9"/>
    <w:rsid w:val="005B2EE5"/>
    <w:rsid w:val="005B2F99"/>
    <w:rsid w:val="005B30F6"/>
    <w:rsid w:val="005B3932"/>
    <w:rsid w:val="005B3A67"/>
    <w:rsid w:val="005B3D35"/>
    <w:rsid w:val="005B3E51"/>
    <w:rsid w:val="005B4346"/>
    <w:rsid w:val="005B4EC0"/>
    <w:rsid w:val="005B5C01"/>
    <w:rsid w:val="005B6494"/>
    <w:rsid w:val="005B6B67"/>
    <w:rsid w:val="005B6CA4"/>
    <w:rsid w:val="005B6FF1"/>
    <w:rsid w:val="005B766F"/>
    <w:rsid w:val="005B7F42"/>
    <w:rsid w:val="005C01E6"/>
    <w:rsid w:val="005C09DA"/>
    <w:rsid w:val="005C1102"/>
    <w:rsid w:val="005C168C"/>
    <w:rsid w:val="005C1A3D"/>
    <w:rsid w:val="005C21D4"/>
    <w:rsid w:val="005C2460"/>
    <w:rsid w:val="005C278A"/>
    <w:rsid w:val="005C2833"/>
    <w:rsid w:val="005C2B57"/>
    <w:rsid w:val="005C2F7B"/>
    <w:rsid w:val="005C3098"/>
    <w:rsid w:val="005C3411"/>
    <w:rsid w:val="005C3448"/>
    <w:rsid w:val="005C3955"/>
    <w:rsid w:val="005C40BE"/>
    <w:rsid w:val="005C50D2"/>
    <w:rsid w:val="005C5312"/>
    <w:rsid w:val="005C5763"/>
    <w:rsid w:val="005C5789"/>
    <w:rsid w:val="005C58FC"/>
    <w:rsid w:val="005C5BA5"/>
    <w:rsid w:val="005C5EE3"/>
    <w:rsid w:val="005C6F1C"/>
    <w:rsid w:val="005C7CD3"/>
    <w:rsid w:val="005C7F8B"/>
    <w:rsid w:val="005D0630"/>
    <w:rsid w:val="005D0906"/>
    <w:rsid w:val="005D09BD"/>
    <w:rsid w:val="005D169F"/>
    <w:rsid w:val="005D16F5"/>
    <w:rsid w:val="005D1BF9"/>
    <w:rsid w:val="005D1D90"/>
    <w:rsid w:val="005D21A9"/>
    <w:rsid w:val="005D3A24"/>
    <w:rsid w:val="005D3E4C"/>
    <w:rsid w:val="005D49C1"/>
    <w:rsid w:val="005D4C4E"/>
    <w:rsid w:val="005D5763"/>
    <w:rsid w:val="005D5BE6"/>
    <w:rsid w:val="005D5C69"/>
    <w:rsid w:val="005D6299"/>
    <w:rsid w:val="005D6D05"/>
    <w:rsid w:val="005D6D5F"/>
    <w:rsid w:val="005D709F"/>
    <w:rsid w:val="005D7631"/>
    <w:rsid w:val="005D7719"/>
    <w:rsid w:val="005D782E"/>
    <w:rsid w:val="005D7B61"/>
    <w:rsid w:val="005E0598"/>
    <w:rsid w:val="005E0E86"/>
    <w:rsid w:val="005E0EFA"/>
    <w:rsid w:val="005E0FE9"/>
    <w:rsid w:val="005E11B6"/>
    <w:rsid w:val="005E1832"/>
    <w:rsid w:val="005E1920"/>
    <w:rsid w:val="005E1C9F"/>
    <w:rsid w:val="005E1F25"/>
    <w:rsid w:val="005E2E0C"/>
    <w:rsid w:val="005E2E92"/>
    <w:rsid w:val="005E346D"/>
    <w:rsid w:val="005E3C41"/>
    <w:rsid w:val="005E3D38"/>
    <w:rsid w:val="005E3EAA"/>
    <w:rsid w:val="005E47D6"/>
    <w:rsid w:val="005E4B85"/>
    <w:rsid w:val="005E5248"/>
    <w:rsid w:val="005E53EB"/>
    <w:rsid w:val="005E55FD"/>
    <w:rsid w:val="005E580F"/>
    <w:rsid w:val="005E6533"/>
    <w:rsid w:val="005E6A2A"/>
    <w:rsid w:val="005E7846"/>
    <w:rsid w:val="005E787B"/>
    <w:rsid w:val="005E7B28"/>
    <w:rsid w:val="005F02B1"/>
    <w:rsid w:val="005F05D9"/>
    <w:rsid w:val="005F114C"/>
    <w:rsid w:val="005F137D"/>
    <w:rsid w:val="005F16D6"/>
    <w:rsid w:val="005F1BAF"/>
    <w:rsid w:val="005F1FC4"/>
    <w:rsid w:val="005F2385"/>
    <w:rsid w:val="005F282C"/>
    <w:rsid w:val="005F28DF"/>
    <w:rsid w:val="005F2D7C"/>
    <w:rsid w:val="005F3480"/>
    <w:rsid w:val="005F361F"/>
    <w:rsid w:val="005F366C"/>
    <w:rsid w:val="005F4582"/>
    <w:rsid w:val="005F4654"/>
    <w:rsid w:val="005F526D"/>
    <w:rsid w:val="005F5330"/>
    <w:rsid w:val="005F5579"/>
    <w:rsid w:val="005F56F6"/>
    <w:rsid w:val="005F5C0C"/>
    <w:rsid w:val="005F646D"/>
    <w:rsid w:val="005F6984"/>
    <w:rsid w:val="005F73F6"/>
    <w:rsid w:val="005F7CE8"/>
    <w:rsid w:val="005F7D94"/>
    <w:rsid w:val="005F7DE9"/>
    <w:rsid w:val="00600288"/>
    <w:rsid w:val="006003C6"/>
    <w:rsid w:val="0060055B"/>
    <w:rsid w:val="006007E6"/>
    <w:rsid w:val="00600ADD"/>
    <w:rsid w:val="00600AEA"/>
    <w:rsid w:val="00600C0A"/>
    <w:rsid w:val="00600DEA"/>
    <w:rsid w:val="00600F73"/>
    <w:rsid w:val="0060129F"/>
    <w:rsid w:val="00602D0D"/>
    <w:rsid w:val="00602DBD"/>
    <w:rsid w:val="0060320B"/>
    <w:rsid w:val="006034B3"/>
    <w:rsid w:val="006035D4"/>
    <w:rsid w:val="006038E6"/>
    <w:rsid w:val="006041BE"/>
    <w:rsid w:val="00604A29"/>
    <w:rsid w:val="00604DCF"/>
    <w:rsid w:val="006054CE"/>
    <w:rsid w:val="00605D84"/>
    <w:rsid w:val="00605E5D"/>
    <w:rsid w:val="006072D0"/>
    <w:rsid w:val="00607829"/>
    <w:rsid w:val="00607EB5"/>
    <w:rsid w:val="006104ED"/>
    <w:rsid w:val="00610E33"/>
    <w:rsid w:val="00610FEE"/>
    <w:rsid w:val="006114CD"/>
    <w:rsid w:val="006126C2"/>
    <w:rsid w:val="00612844"/>
    <w:rsid w:val="00613479"/>
    <w:rsid w:val="006134A7"/>
    <w:rsid w:val="00613824"/>
    <w:rsid w:val="00614171"/>
    <w:rsid w:val="00615440"/>
    <w:rsid w:val="00616298"/>
    <w:rsid w:val="006165AC"/>
    <w:rsid w:val="006169B6"/>
    <w:rsid w:val="00617636"/>
    <w:rsid w:val="00617A74"/>
    <w:rsid w:val="00620CCE"/>
    <w:rsid w:val="00620CEF"/>
    <w:rsid w:val="00622C24"/>
    <w:rsid w:val="00622CD3"/>
    <w:rsid w:val="0062314E"/>
    <w:rsid w:val="006235B4"/>
    <w:rsid w:val="00623931"/>
    <w:rsid w:val="00623C47"/>
    <w:rsid w:val="00624085"/>
    <w:rsid w:val="006249EE"/>
    <w:rsid w:val="00624E08"/>
    <w:rsid w:val="00625231"/>
    <w:rsid w:val="006252B5"/>
    <w:rsid w:val="006254B1"/>
    <w:rsid w:val="0062566C"/>
    <w:rsid w:val="00625C9B"/>
    <w:rsid w:val="006260AD"/>
    <w:rsid w:val="0062680F"/>
    <w:rsid w:val="00626BFA"/>
    <w:rsid w:val="00626D05"/>
    <w:rsid w:val="00627073"/>
    <w:rsid w:val="00627284"/>
    <w:rsid w:val="006273AA"/>
    <w:rsid w:val="006275A9"/>
    <w:rsid w:val="00627938"/>
    <w:rsid w:val="00627B4C"/>
    <w:rsid w:val="0063051A"/>
    <w:rsid w:val="00630573"/>
    <w:rsid w:val="00630712"/>
    <w:rsid w:val="00631170"/>
    <w:rsid w:val="006319B5"/>
    <w:rsid w:val="00631C83"/>
    <w:rsid w:val="00632DBD"/>
    <w:rsid w:val="006332A9"/>
    <w:rsid w:val="0063399F"/>
    <w:rsid w:val="006344C9"/>
    <w:rsid w:val="00634F37"/>
    <w:rsid w:val="0063512C"/>
    <w:rsid w:val="006358C3"/>
    <w:rsid w:val="00635BD3"/>
    <w:rsid w:val="00635D06"/>
    <w:rsid w:val="00635F0D"/>
    <w:rsid w:val="00636894"/>
    <w:rsid w:val="006370AA"/>
    <w:rsid w:val="006378AA"/>
    <w:rsid w:val="006403CE"/>
    <w:rsid w:val="006406E3"/>
    <w:rsid w:val="0064075C"/>
    <w:rsid w:val="00640EC9"/>
    <w:rsid w:val="00641394"/>
    <w:rsid w:val="006414C4"/>
    <w:rsid w:val="006414F2"/>
    <w:rsid w:val="0064155E"/>
    <w:rsid w:val="0064162D"/>
    <w:rsid w:val="0064183E"/>
    <w:rsid w:val="006418F1"/>
    <w:rsid w:val="00641B49"/>
    <w:rsid w:val="00642207"/>
    <w:rsid w:val="00642968"/>
    <w:rsid w:val="00642E3F"/>
    <w:rsid w:val="00643F4F"/>
    <w:rsid w:val="00644EAE"/>
    <w:rsid w:val="0064528F"/>
    <w:rsid w:val="006452D8"/>
    <w:rsid w:val="00645B3F"/>
    <w:rsid w:val="006463FC"/>
    <w:rsid w:val="0064676B"/>
    <w:rsid w:val="00646C1C"/>
    <w:rsid w:val="00647108"/>
    <w:rsid w:val="006474C1"/>
    <w:rsid w:val="00647833"/>
    <w:rsid w:val="00647A05"/>
    <w:rsid w:val="00647CDA"/>
    <w:rsid w:val="00650266"/>
    <w:rsid w:val="0065033A"/>
    <w:rsid w:val="00650798"/>
    <w:rsid w:val="006508CB"/>
    <w:rsid w:val="00651B2D"/>
    <w:rsid w:val="006528E7"/>
    <w:rsid w:val="00652F73"/>
    <w:rsid w:val="006530AE"/>
    <w:rsid w:val="0065314D"/>
    <w:rsid w:val="006536A3"/>
    <w:rsid w:val="006540D2"/>
    <w:rsid w:val="006542B3"/>
    <w:rsid w:val="0065483C"/>
    <w:rsid w:val="00654A91"/>
    <w:rsid w:val="006550BC"/>
    <w:rsid w:val="006557F4"/>
    <w:rsid w:val="00655EA3"/>
    <w:rsid w:val="00657345"/>
    <w:rsid w:val="006579D8"/>
    <w:rsid w:val="006603C3"/>
    <w:rsid w:val="006605B6"/>
    <w:rsid w:val="00660AD5"/>
    <w:rsid w:val="00660C97"/>
    <w:rsid w:val="006612D7"/>
    <w:rsid w:val="0066164B"/>
    <w:rsid w:val="00661707"/>
    <w:rsid w:val="00661B62"/>
    <w:rsid w:val="00662566"/>
    <w:rsid w:val="00662C89"/>
    <w:rsid w:val="0066317E"/>
    <w:rsid w:val="006636AA"/>
    <w:rsid w:val="00663F83"/>
    <w:rsid w:val="00664230"/>
    <w:rsid w:val="006642F7"/>
    <w:rsid w:val="006644D0"/>
    <w:rsid w:val="00664EE8"/>
    <w:rsid w:val="00665132"/>
    <w:rsid w:val="006659C6"/>
    <w:rsid w:val="00666B92"/>
    <w:rsid w:val="00666BED"/>
    <w:rsid w:val="00666DDF"/>
    <w:rsid w:val="00667912"/>
    <w:rsid w:val="00667A8F"/>
    <w:rsid w:val="00667C47"/>
    <w:rsid w:val="00667D4E"/>
    <w:rsid w:val="0067043B"/>
    <w:rsid w:val="006706C2"/>
    <w:rsid w:val="006709A7"/>
    <w:rsid w:val="00670AFF"/>
    <w:rsid w:val="00671107"/>
    <w:rsid w:val="006719E4"/>
    <w:rsid w:val="00671CC3"/>
    <w:rsid w:val="00671E6A"/>
    <w:rsid w:val="00672096"/>
    <w:rsid w:val="0067215E"/>
    <w:rsid w:val="006729AA"/>
    <w:rsid w:val="00673022"/>
    <w:rsid w:val="006735FF"/>
    <w:rsid w:val="00673CDE"/>
    <w:rsid w:val="00673EA7"/>
    <w:rsid w:val="00673FE3"/>
    <w:rsid w:val="006741E9"/>
    <w:rsid w:val="00674268"/>
    <w:rsid w:val="006744E8"/>
    <w:rsid w:val="00674750"/>
    <w:rsid w:val="006749EC"/>
    <w:rsid w:val="0067579A"/>
    <w:rsid w:val="00675DE8"/>
    <w:rsid w:val="00675F2B"/>
    <w:rsid w:val="0067657F"/>
    <w:rsid w:val="00676605"/>
    <w:rsid w:val="006768B8"/>
    <w:rsid w:val="00677E78"/>
    <w:rsid w:val="00680226"/>
    <w:rsid w:val="0068034C"/>
    <w:rsid w:val="006805FE"/>
    <w:rsid w:val="00680CDE"/>
    <w:rsid w:val="0068192B"/>
    <w:rsid w:val="00682749"/>
    <w:rsid w:val="00682866"/>
    <w:rsid w:val="0068301F"/>
    <w:rsid w:val="00683161"/>
    <w:rsid w:val="00683AD1"/>
    <w:rsid w:val="00683AD2"/>
    <w:rsid w:val="00683C1A"/>
    <w:rsid w:val="00684746"/>
    <w:rsid w:val="006851C3"/>
    <w:rsid w:val="00685403"/>
    <w:rsid w:val="00686270"/>
    <w:rsid w:val="00686391"/>
    <w:rsid w:val="006866DF"/>
    <w:rsid w:val="0069022A"/>
    <w:rsid w:val="006904FD"/>
    <w:rsid w:val="00690765"/>
    <w:rsid w:val="00690C75"/>
    <w:rsid w:val="00690EBE"/>
    <w:rsid w:val="0069162F"/>
    <w:rsid w:val="00691B38"/>
    <w:rsid w:val="00692347"/>
    <w:rsid w:val="0069238E"/>
    <w:rsid w:val="00692C19"/>
    <w:rsid w:val="00693095"/>
    <w:rsid w:val="006937B6"/>
    <w:rsid w:val="006940F3"/>
    <w:rsid w:val="0069450D"/>
    <w:rsid w:val="006945E3"/>
    <w:rsid w:val="00694886"/>
    <w:rsid w:val="00694959"/>
    <w:rsid w:val="00694BF4"/>
    <w:rsid w:val="006956E2"/>
    <w:rsid w:val="00695D41"/>
    <w:rsid w:val="00696135"/>
    <w:rsid w:val="0069620A"/>
    <w:rsid w:val="00697076"/>
    <w:rsid w:val="00697962"/>
    <w:rsid w:val="006A0545"/>
    <w:rsid w:val="006A071F"/>
    <w:rsid w:val="006A0771"/>
    <w:rsid w:val="006A1187"/>
    <w:rsid w:val="006A136E"/>
    <w:rsid w:val="006A1C59"/>
    <w:rsid w:val="006A226C"/>
    <w:rsid w:val="006A2933"/>
    <w:rsid w:val="006A2D21"/>
    <w:rsid w:val="006A2F26"/>
    <w:rsid w:val="006A318A"/>
    <w:rsid w:val="006A3398"/>
    <w:rsid w:val="006A430A"/>
    <w:rsid w:val="006A4C8A"/>
    <w:rsid w:val="006A5184"/>
    <w:rsid w:val="006A52D2"/>
    <w:rsid w:val="006A57EC"/>
    <w:rsid w:val="006A5C39"/>
    <w:rsid w:val="006A5DAC"/>
    <w:rsid w:val="006A651C"/>
    <w:rsid w:val="006A69B6"/>
    <w:rsid w:val="006A6A64"/>
    <w:rsid w:val="006A6C52"/>
    <w:rsid w:val="006A6D7E"/>
    <w:rsid w:val="006A793C"/>
    <w:rsid w:val="006A7FC6"/>
    <w:rsid w:val="006B0856"/>
    <w:rsid w:val="006B09BD"/>
    <w:rsid w:val="006B1A63"/>
    <w:rsid w:val="006B1F0E"/>
    <w:rsid w:val="006B294B"/>
    <w:rsid w:val="006B29E3"/>
    <w:rsid w:val="006B2A03"/>
    <w:rsid w:val="006B2E19"/>
    <w:rsid w:val="006B3098"/>
    <w:rsid w:val="006B37BB"/>
    <w:rsid w:val="006B3FB8"/>
    <w:rsid w:val="006B416E"/>
    <w:rsid w:val="006B4205"/>
    <w:rsid w:val="006B42A5"/>
    <w:rsid w:val="006B431F"/>
    <w:rsid w:val="006B435B"/>
    <w:rsid w:val="006B46A9"/>
    <w:rsid w:val="006B5092"/>
    <w:rsid w:val="006B5184"/>
    <w:rsid w:val="006B533D"/>
    <w:rsid w:val="006B5DF4"/>
    <w:rsid w:val="006B5ED9"/>
    <w:rsid w:val="006B6265"/>
    <w:rsid w:val="006B68C5"/>
    <w:rsid w:val="006B6BAC"/>
    <w:rsid w:val="006B7019"/>
    <w:rsid w:val="006B76A1"/>
    <w:rsid w:val="006C0747"/>
    <w:rsid w:val="006C0801"/>
    <w:rsid w:val="006C179C"/>
    <w:rsid w:val="006C1CA7"/>
    <w:rsid w:val="006C209D"/>
    <w:rsid w:val="006C2131"/>
    <w:rsid w:val="006C218D"/>
    <w:rsid w:val="006C21C7"/>
    <w:rsid w:val="006C2394"/>
    <w:rsid w:val="006C28CA"/>
    <w:rsid w:val="006C291D"/>
    <w:rsid w:val="006C2D2B"/>
    <w:rsid w:val="006C3269"/>
    <w:rsid w:val="006C35CF"/>
    <w:rsid w:val="006C35F7"/>
    <w:rsid w:val="006C3FAA"/>
    <w:rsid w:val="006C58DB"/>
    <w:rsid w:val="006C5991"/>
    <w:rsid w:val="006C5AFD"/>
    <w:rsid w:val="006C6035"/>
    <w:rsid w:val="006C666E"/>
    <w:rsid w:val="006C6EB2"/>
    <w:rsid w:val="006C7284"/>
    <w:rsid w:val="006C788E"/>
    <w:rsid w:val="006C7B78"/>
    <w:rsid w:val="006C7EAD"/>
    <w:rsid w:val="006D02F1"/>
    <w:rsid w:val="006D16D9"/>
    <w:rsid w:val="006D2224"/>
    <w:rsid w:val="006D26EE"/>
    <w:rsid w:val="006D2BF1"/>
    <w:rsid w:val="006D3A26"/>
    <w:rsid w:val="006D3A33"/>
    <w:rsid w:val="006D3F8F"/>
    <w:rsid w:val="006D43A5"/>
    <w:rsid w:val="006D497A"/>
    <w:rsid w:val="006D4FF1"/>
    <w:rsid w:val="006D591F"/>
    <w:rsid w:val="006D5DBB"/>
    <w:rsid w:val="006D5F6E"/>
    <w:rsid w:val="006D736D"/>
    <w:rsid w:val="006D7697"/>
    <w:rsid w:val="006D7A9D"/>
    <w:rsid w:val="006E08AE"/>
    <w:rsid w:val="006E1477"/>
    <w:rsid w:val="006E1865"/>
    <w:rsid w:val="006E1AD0"/>
    <w:rsid w:val="006E1E62"/>
    <w:rsid w:val="006E1F31"/>
    <w:rsid w:val="006E2015"/>
    <w:rsid w:val="006E2520"/>
    <w:rsid w:val="006E2769"/>
    <w:rsid w:val="006E28FF"/>
    <w:rsid w:val="006E2D0B"/>
    <w:rsid w:val="006E3415"/>
    <w:rsid w:val="006E3E63"/>
    <w:rsid w:val="006E48AC"/>
    <w:rsid w:val="006E4AB9"/>
    <w:rsid w:val="006E503C"/>
    <w:rsid w:val="006E553D"/>
    <w:rsid w:val="006E56C9"/>
    <w:rsid w:val="006E57E3"/>
    <w:rsid w:val="006E620C"/>
    <w:rsid w:val="006E6C21"/>
    <w:rsid w:val="006E7366"/>
    <w:rsid w:val="006F0369"/>
    <w:rsid w:val="006F07C7"/>
    <w:rsid w:val="006F0899"/>
    <w:rsid w:val="006F0952"/>
    <w:rsid w:val="006F0E51"/>
    <w:rsid w:val="006F0EF3"/>
    <w:rsid w:val="006F137C"/>
    <w:rsid w:val="006F1633"/>
    <w:rsid w:val="006F22FD"/>
    <w:rsid w:val="006F2674"/>
    <w:rsid w:val="006F3292"/>
    <w:rsid w:val="006F3479"/>
    <w:rsid w:val="006F34BD"/>
    <w:rsid w:val="006F36A0"/>
    <w:rsid w:val="006F3C11"/>
    <w:rsid w:val="006F3C35"/>
    <w:rsid w:val="006F4209"/>
    <w:rsid w:val="006F4679"/>
    <w:rsid w:val="006F4FDF"/>
    <w:rsid w:val="006F53BA"/>
    <w:rsid w:val="006F5AC0"/>
    <w:rsid w:val="006F5E46"/>
    <w:rsid w:val="006F610D"/>
    <w:rsid w:val="006F66CA"/>
    <w:rsid w:val="006F66E4"/>
    <w:rsid w:val="006F6836"/>
    <w:rsid w:val="006F7062"/>
    <w:rsid w:val="006F7548"/>
    <w:rsid w:val="006F7E15"/>
    <w:rsid w:val="00700298"/>
    <w:rsid w:val="007005ED"/>
    <w:rsid w:val="007006EC"/>
    <w:rsid w:val="00701370"/>
    <w:rsid w:val="00701658"/>
    <w:rsid w:val="00701C86"/>
    <w:rsid w:val="00701C8E"/>
    <w:rsid w:val="007023CD"/>
    <w:rsid w:val="007023EA"/>
    <w:rsid w:val="00702AF0"/>
    <w:rsid w:val="007031D2"/>
    <w:rsid w:val="007032CF"/>
    <w:rsid w:val="00703349"/>
    <w:rsid w:val="00703391"/>
    <w:rsid w:val="0070342B"/>
    <w:rsid w:val="0070428A"/>
    <w:rsid w:val="007043C8"/>
    <w:rsid w:val="00704429"/>
    <w:rsid w:val="0070489D"/>
    <w:rsid w:val="0070521B"/>
    <w:rsid w:val="00705967"/>
    <w:rsid w:val="00705A8F"/>
    <w:rsid w:val="00705D4E"/>
    <w:rsid w:val="00705E71"/>
    <w:rsid w:val="007060C5"/>
    <w:rsid w:val="00706B23"/>
    <w:rsid w:val="00706D94"/>
    <w:rsid w:val="0070718B"/>
    <w:rsid w:val="00710312"/>
    <w:rsid w:val="0071036D"/>
    <w:rsid w:val="00710434"/>
    <w:rsid w:val="007110C0"/>
    <w:rsid w:val="007111DC"/>
    <w:rsid w:val="007115C5"/>
    <w:rsid w:val="0071163D"/>
    <w:rsid w:val="0071178F"/>
    <w:rsid w:val="00712174"/>
    <w:rsid w:val="0071252B"/>
    <w:rsid w:val="00712F49"/>
    <w:rsid w:val="00712F50"/>
    <w:rsid w:val="007135A1"/>
    <w:rsid w:val="007135A2"/>
    <w:rsid w:val="007137B6"/>
    <w:rsid w:val="00713860"/>
    <w:rsid w:val="007140E1"/>
    <w:rsid w:val="00714466"/>
    <w:rsid w:val="00714A41"/>
    <w:rsid w:val="00715A99"/>
    <w:rsid w:val="00716D75"/>
    <w:rsid w:val="007170FB"/>
    <w:rsid w:val="007200D9"/>
    <w:rsid w:val="00720370"/>
    <w:rsid w:val="0072082D"/>
    <w:rsid w:val="00720D89"/>
    <w:rsid w:val="00720F10"/>
    <w:rsid w:val="0072128E"/>
    <w:rsid w:val="0072153B"/>
    <w:rsid w:val="00721AF7"/>
    <w:rsid w:val="00721EF0"/>
    <w:rsid w:val="00721FF9"/>
    <w:rsid w:val="00722064"/>
    <w:rsid w:val="00722573"/>
    <w:rsid w:val="00722741"/>
    <w:rsid w:val="00722773"/>
    <w:rsid w:val="00722AF0"/>
    <w:rsid w:val="007232D1"/>
    <w:rsid w:val="00723626"/>
    <w:rsid w:val="007242ED"/>
    <w:rsid w:val="00724545"/>
    <w:rsid w:val="007246D9"/>
    <w:rsid w:val="00724C4B"/>
    <w:rsid w:val="00725B82"/>
    <w:rsid w:val="00725D0F"/>
    <w:rsid w:val="00725FC4"/>
    <w:rsid w:val="0072614A"/>
    <w:rsid w:val="007261BF"/>
    <w:rsid w:val="007262AD"/>
    <w:rsid w:val="007265FF"/>
    <w:rsid w:val="0072680E"/>
    <w:rsid w:val="00726887"/>
    <w:rsid w:val="00726EB0"/>
    <w:rsid w:val="007279E1"/>
    <w:rsid w:val="00727E0B"/>
    <w:rsid w:val="00727ED3"/>
    <w:rsid w:val="007301D9"/>
    <w:rsid w:val="00730BBE"/>
    <w:rsid w:val="007318C8"/>
    <w:rsid w:val="00731A15"/>
    <w:rsid w:val="00731D2C"/>
    <w:rsid w:val="007333FF"/>
    <w:rsid w:val="00733437"/>
    <w:rsid w:val="00733A81"/>
    <w:rsid w:val="00733C56"/>
    <w:rsid w:val="00734017"/>
    <w:rsid w:val="00734617"/>
    <w:rsid w:val="00734A49"/>
    <w:rsid w:val="00734FF4"/>
    <w:rsid w:val="00734FF9"/>
    <w:rsid w:val="00735761"/>
    <w:rsid w:val="00735966"/>
    <w:rsid w:val="00735A70"/>
    <w:rsid w:val="00735D68"/>
    <w:rsid w:val="00736879"/>
    <w:rsid w:val="00736921"/>
    <w:rsid w:val="00737456"/>
    <w:rsid w:val="00737F86"/>
    <w:rsid w:val="007404AB"/>
    <w:rsid w:val="00740956"/>
    <w:rsid w:val="007413E8"/>
    <w:rsid w:val="0074247A"/>
    <w:rsid w:val="00742576"/>
    <w:rsid w:val="007436CD"/>
    <w:rsid w:val="00743943"/>
    <w:rsid w:val="00743FA9"/>
    <w:rsid w:val="007441F0"/>
    <w:rsid w:val="00744416"/>
    <w:rsid w:val="0074486C"/>
    <w:rsid w:val="00744ACB"/>
    <w:rsid w:val="00744AD2"/>
    <w:rsid w:val="00744F1D"/>
    <w:rsid w:val="007451C9"/>
    <w:rsid w:val="00745395"/>
    <w:rsid w:val="0074561A"/>
    <w:rsid w:val="00745683"/>
    <w:rsid w:val="007457ED"/>
    <w:rsid w:val="00745E5A"/>
    <w:rsid w:val="007461E8"/>
    <w:rsid w:val="007467D5"/>
    <w:rsid w:val="007468F1"/>
    <w:rsid w:val="00746AAF"/>
    <w:rsid w:val="00746FBB"/>
    <w:rsid w:val="00747266"/>
    <w:rsid w:val="00747F58"/>
    <w:rsid w:val="00750328"/>
    <w:rsid w:val="00750491"/>
    <w:rsid w:val="007513C1"/>
    <w:rsid w:val="00751719"/>
    <w:rsid w:val="00752667"/>
    <w:rsid w:val="00752954"/>
    <w:rsid w:val="00752B5C"/>
    <w:rsid w:val="00752E9D"/>
    <w:rsid w:val="00753625"/>
    <w:rsid w:val="007539FB"/>
    <w:rsid w:val="00753A70"/>
    <w:rsid w:val="00753B4C"/>
    <w:rsid w:val="00754009"/>
    <w:rsid w:val="00755031"/>
    <w:rsid w:val="00755252"/>
    <w:rsid w:val="0075591E"/>
    <w:rsid w:val="0075640A"/>
    <w:rsid w:val="007571A2"/>
    <w:rsid w:val="00757433"/>
    <w:rsid w:val="00760AD7"/>
    <w:rsid w:val="00760AF1"/>
    <w:rsid w:val="00760C47"/>
    <w:rsid w:val="00760D83"/>
    <w:rsid w:val="007611D3"/>
    <w:rsid w:val="007611EA"/>
    <w:rsid w:val="0076185A"/>
    <w:rsid w:val="00761D19"/>
    <w:rsid w:val="00762612"/>
    <w:rsid w:val="00762A12"/>
    <w:rsid w:val="00762C9B"/>
    <w:rsid w:val="0076367E"/>
    <w:rsid w:val="007641F9"/>
    <w:rsid w:val="00764EAF"/>
    <w:rsid w:val="00764F25"/>
    <w:rsid w:val="007657FE"/>
    <w:rsid w:val="00765D0D"/>
    <w:rsid w:val="0076696F"/>
    <w:rsid w:val="00766E06"/>
    <w:rsid w:val="0076745D"/>
    <w:rsid w:val="00767550"/>
    <w:rsid w:val="007704B3"/>
    <w:rsid w:val="007709FC"/>
    <w:rsid w:val="00770A27"/>
    <w:rsid w:val="00770A89"/>
    <w:rsid w:val="007710C1"/>
    <w:rsid w:val="00772326"/>
    <w:rsid w:val="0077271B"/>
    <w:rsid w:val="00772933"/>
    <w:rsid w:val="00772B38"/>
    <w:rsid w:val="00772CA2"/>
    <w:rsid w:val="00773068"/>
    <w:rsid w:val="00773084"/>
    <w:rsid w:val="00773169"/>
    <w:rsid w:val="007732EB"/>
    <w:rsid w:val="00773987"/>
    <w:rsid w:val="00773D66"/>
    <w:rsid w:val="00774191"/>
    <w:rsid w:val="00774B28"/>
    <w:rsid w:val="00775C27"/>
    <w:rsid w:val="00776032"/>
    <w:rsid w:val="0077614B"/>
    <w:rsid w:val="00776189"/>
    <w:rsid w:val="0077696E"/>
    <w:rsid w:val="00776AFF"/>
    <w:rsid w:val="00776D9D"/>
    <w:rsid w:val="007775BD"/>
    <w:rsid w:val="00780C76"/>
    <w:rsid w:val="00780D79"/>
    <w:rsid w:val="007810DF"/>
    <w:rsid w:val="00781329"/>
    <w:rsid w:val="0078184C"/>
    <w:rsid w:val="00781ED2"/>
    <w:rsid w:val="0078220E"/>
    <w:rsid w:val="00782524"/>
    <w:rsid w:val="007829AF"/>
    <w:rsid w:val="0078319C"/>
    <w:rsid w:val="00783292"/>
    <w:rsid w:val="00783662"/>
    <w:rsid w:val="007841EC"/>
    <w:rsid w:val="007844CB"/>
    <w:rsid w:val="007848D2"/>
    <w:rsid w:val="007851B1"/>
    <w:rsid w:val="007854A1"/>
    <w:rsid w:val="007854BA"/>
    <w:rsid w:val="007855C9"/>
    <w:rsid w:val="00785970"/>
    <w:rsid w:val="00785A05"/>
    <w:rsid w:val="00786441"/>
    <w:rsid w:val="007865AD"/>
    <w:rsid w:val="007869E1"/>
    <w:rsid w:val="00787506"/>
    <w:rsid w:val="00790472"/>
    <w:rsid w:val="007907E6"/>
    <w:rsid w:val="007907ED"/>
    <w:rsid w:val="00790B83"/>
    <w:rsid w:val="00790BF2"/>
    <w:rsid w:val="00790CA1"/>
    <w:rsid w:val="00790DA3"/>
    <w:rsid w:val="00790ECB"/>
    <w:rsid w:val="00791983"/>
    <w:rsid w:val="00792963"/>
    <w:rsid w:val="00793409"/>
    <w:rsid w:val="00793BCE"/>
    <w:rsid w:val="00794994"/>
    <w:rsid w:val="00794B03"/>
    <w:rsid w:val="00795623"/>
    <w:rsid w:val="0079593A"/>
    <w:rsid w:val="00795BE7"/>
    <w:rsid w:val="0079722B"/>
    <w:rsid w:val="0079750B"/>
    <w:rsid w:val="00797881"/>
    <w:rsid w:val="00797C63"/>
    <w:rsid w:val="00797FC9"/>
    <w:rsid w:val="007A0150"/>
    <w:rsid w:val="007A0200"/>
    <w:rsid w:val="007A0214"/>
    <w:rsid w:val="007A02B8"/>
    <w:rsid w:val="007A02BF"/>
    <w:rsid w:val="007A07DB"/>
    <w:rsid w:val="007A1773"/>
    <w:rsid w:val="007A1B42"/>
    <w:rsid w:val="007A1D1A"/>
    <w:rsid w:val="007A2059"/>
    <w:rsid w:val="007A21C7"/>
    <w:rsid w:val="007A2B3D"/>
    <w:rsid w:val="007A2BEE"/>
    <w:rsid w:val="007A2D79"/>
    <w:rsid w:val="007A40AD"/>
    <w:rsid w:val="007A5861"/>
    <w:rsid w:val="007A5B55"/>
    <w:rsid w:val="007A618E"/>
    <w:rsid w:val="007A6627"/>
    <w:rsid w:val="007A6DEE"/>
    <w:rsid w:val="007A6E19"/>
    <w:rsid w:val="007A6E77"/>
    <w:rsid w:val="007A6F7C"/>
    <w:rsid w:val="007A7304"/>
    <w:rsid w:val="007A7343"/>
    <w:rsid w:val="007A74D7"/>
    <w:rsid w:val="007B06AF"/>
    <w:rsid w:val="007B0730"/>
    <w:rsid w:val="007B2430"/>
    <w:rsid w:val="007B35B9"/>
    <w:rsid w:val="007B3730"/>
    <w:rsid w:val="007B37D9"/>
    <w:rsid w:val="007B3D58"/>
    <w:rsid w:val="007B3E1E"/>
    <w:rsid w:val="007B4E2C"/>
    <w:rsid w:val="007B555E"/>
    <w:rsid w:val="007B5795"/>
    <w:rsid w:val="007B5BED"/>
    <w:rsid w:val="007B5BF3"/>
    <w:rsid w:val="007B64F4"/>
    <w:rsid w:val="007B6D5B"/>
    <w:rsid w:val="007B7B51"/>
    <w:rsid w:val="007C0BF6"/>
    <w:rsid w:val="007C0C30"/>
    <w:rsid w:val="007C1167"/>
    <w:rsid w:val="007C18B8"/>
    <w:rsid w:val="007C1E16"/>
    <w:rsid w:val="007C2020"/>
    <w:rsid w:val="007C2230"/>
    <w:rsid w:val="007C22FE"/>
    <w:rsid w:val="007C247A"/>
    <w:rsid w:val="007C275D"/>
    <w:rsid w:val="007C296E"/>
    <w:rsid w:val="007C2C33"/>
    <w:rsid w:val="007C2E31"/>
    <w:rsid w:val="007C31EF"/>
    <w:rsid w:val="007C332D"/>
    <w:rsid w:val="007C3DA5"/>
    <w:rsid w:val="007C3F6E"/>
    <w:rsid w:val="007C43B5"/>
    <w:rsid w:val="007C44D7"/>
    <w:rsid w:val="007C5487"/>
    <w:rsid w:val="007C55A0"/>
    <w:rsid w:val="007C5B66"/>
    <w:rsid w:val="007C66D4"/>
    <w:rsid w:val="007C6F67"/>
    <w:rsid w:val="007C7B8E"/>
    <w:rsid w:val="007D0067"/>
    <w:rsid w:val="007D0329"/>
    <w:rsid w:val="007D0E9A"/>
    <w:rsid w:val="007D0FE3"/>
    <w:rsid w:val="007D187E"/>
    <w:rsid w:val="007D291F"/>
    <w:rsid w:val="007D2FF6"/>
    <w:rsid w:val="007D3599"/>
    <w:rsid w:val="007D3706"/>
    <w:rsid w:val="007D3A14"/>
    <w:rsid w:val="007D3A65"/>
    <w:rsid w:val="007D3DD5"/>
    <w:rsid w:val="007D438C"/>
    <w:rsid w:val="007D474C"/>
    <w:rsid w:val="007D5255"/>
    <w:rsid w:val="007D5584"/>
    <w:rsid w:val="007D5BFE"/>
    <w:rsid w:val="007D5D54"/>
    <w:rsid w:val="007D5E56"/>
    <w:rsid w:val="007D647D"/>
    <w:rsid w:val="007D651B"/>
    <w:rsid w:val="007D65AD"/>
    <w:rsid w:val="007D6F58"/>
    <w:rsid w:val="007D70BB"/>
    <w:rsid w:val="007E0790"/>
    <w:rsid w:val="007E0BA3"/>
    <w:rsid w:val="007E0FC3"/>
    <w:rsid w:val="007E1174"/>
    <w:rsid w:val="007E1C5D"/>
    <w:rsid w:val="007E2EE6"/>
    <w:rsid w:val="007E353F"/>
    <w:rsid w:val="007E3BD5"/>
    <w:rsid w:val="007E3D82"/>
    <w:rsid w:val="007E4E25"/>
    <w:rsid w:val="007E50E9"/>
    <w:rsid w:val="007E53B7"/>
    <w:rsid w:val="007E5A03"/>
    <w:rsid w:val="007E5AFA"/>
    <w:rsid w:val="007E5BFF"/>
    <w:rsid w:val="007E6618"/>
    <w:rsid w:val="007E6DD4"/>
    <w:rsid w:val="007E6E05"/>
    <w:rsid w:val="007E70A5"/>
    <w:rsid w:val="007E7417"/>
    <w:rsid w:val="007F012A"/>
    <w:rsid w:val="007F0290"/>
    <w:rsid w:val="007F07BE"/>
    <w:rsid w:val="007F0800"/>
    <w:rsid w:val="007F1396"/>
    <w:rsid w:val="007F155D"/>
    <w:rsid w:val="007F179C"/>
    <w:rsid w:val="007F190E"/>
    <w:rsid w:val="007F295D"/>
    <w:rsid w:val="007F2E49"/>
    <w:rsid w:val="007F2ECE"/>
    <w:rsid w:val="007F2F43"/>
    <w:rsid w:val="007F3575"/>
    <w:rsid w:val="007F3635"/>
    <w:rsid w:val="007F36A6"/>
    <w:rsid w:val="007F3815"/>
    <w:rsid w:val="007F497A"/>
    <w:rsid w:val="007F49A5"/>
    <w:rsid w:val="007F4C24"/>
    <w:rsid w:val="007F4C75"/>
    <w:rsid w:val="007F4EE9"/>
    <w:rsid w:val="007F5184"/>
    <w:rsid w:val="007F5302"/>
    <w:rsid w:val="007F580D"/>
    <w:rsid w:val="007F59E1"/>
    <w:rsid w:val="007F5C03"/>
    <w:rsid w:val="007F5FE9"/>
    <w:rsid w:val="007F6229"/>
    <w:rsid w:val="007F65CF"/>
    <w:rsid w:val="007F76D8"/>
    <w:rsid w:val="007F7DF3"/>
    <w:rsid w:val="007F7FFB"/>
    <w:rsid w:val="00800323"/>
    <w:rsid w:val="00800407"/>
    <w:rsid w:val="008004F0"/>
    <w:rsid w:val="008015E7"/>
    <w:rsid w:val="008018B4"/>
    <w:rsid w:val="0080262B"/>
    <w:rsid w:val="00802C41"/>
    <w:rsid w:val="008035B9"/>
    <w:rsid w:val="008035FC"/>
    <w:rsid w:val="00803AC7"/>
    <w:rsid w:val="00804268"/>
    <w:rsid w:val="0080458B"/>
    <w:rsid w:val="008045E5"/>
    <w:rsid w:val="00804A3C"/>
    <w:rsid w:val="00805790"/>
    <w:rsid w:val="008058F0"/>
    <w:rsid w:val="00805C6B"/>
    <w:rsid w:val="00806200"/>
    <w:rsid w:val="00806BD4"/>
    <w:rsid w:val="00806DAC"/>
    <w:rsid w:val="00806E61"/>
    <w:rsid w:val="00806F44"/>
    <w:rsid w:val="008073FB"/>
    <w:rsid w:val="00807F27"/>
    <w:rsid w:val="00810140"/>
    <w:rsid w:val="00810150"/>
    <w:rsid w:val="008101DF"/>
    <w:rsid w:val="008101EF"/>
    <w:rsid w:val="008106B2"/>
    <w:rsid w:val="00810784"/>
    <w:rsid w:val="00810C2B"/>
    <w:rsid w:val="00810D6D"/>
    <w:rsid w:val="0081137D"/>
    <w:rsid w:val="00811C6A"/>
    <w:rsid w:val="00812AE1"/>
    <w:rsid w:val="00812D92"/>
    <w:rsid w:val="008146DA"/>
    <w:rsid w:val="00814810"/>
    <w:rsid w:val="00814A18"/>
    <w:rsid w:val="00814A4D"/>
    <w:rsid w:val="00814F53"/>
    <w:rsid w:val="00815346"/>
    <w:rsid w:val="008154FB"/>
    <w:rsid w:val="00815A82"/>
    <w:rsid w:val="008164A5"/>
    <w:rsid w:val="008165F0"/>
    <w:rsid w:val="0081663E"/>
    <w:rsid w:val="00816BDC"/>
    <w:rsid w:val="0081784D"/>
    <w:rsid w:val="008179DA"/>
    <w:rsid w:val="00817AF6"/>
    <w:rsid w:val="00820045"/>
    <w:rsid w:val="00820810"/>
    <w:rsid w:val="00820ED8"/>
    <w:rsid w:val="00820F7C"/>
    <w:rsid w:val="00821552"/>
    <w:rsid w:val="00821981"/>
    <w:rsid w:val="00821FC3"/>
    <w:rsid w:val="0082218D"/>
    <w:rsid w:val="00822418"/>
    <w:rsid w:val="00822515"/>
    <w:rsid w:val="00822F8A"/>
    <w:rsid w:val="0082312F"/>
    <w:rsid w:val="00823992"/>
    <w:rsid w:val="00823FFA"/>
    <w:rsid w:val="0082488C"/>
    <w:rsid w:val="00824AD4"/>
    <w:rsid w:val="00824EEE"/>
    <w:rsid w:val="00825058"/>
    <w:rsid w:val="008251DB"/>
    <w:rsid w:val="008253A6"/>
    <w:rsid w:val="0082608F"/>
    <w:rsid w:val="00826A19"/>
    <w:rsid w:val="008271ED"/>
    <w:rsid w:val="0082742B"/>
    <w:rsid w:val="0082793A"/>
    <w:rsid w:val="00827A76"/>
    <w:rsid w:val="00827E86"/>
    <w:rsid w:val="00830104"/>
    <w:rsid w:val="00830413"/>
    <w:rsid w:val="00830687"/>
    <w:rsid w:val="008313F6"/>
    <w:rsid w:val="008322C7"/>
    <w:rsid w:val="0083361B"/>
    <w:rsid w:val="0083383A"/>
    <w:rsid w:val="00833BDB"/>
    <w:rsid w:val="00833FC6"/>
    <w:rsid w:val="00834B29"/>
    <w:rsid w:val="008360C2"/>
    <w:rsid w:val="00836C2A"/>
    <w:rsid w:val="00837A48"/>
    <w:rsid w:val="00837B75"/>
    <w:rsid w:val="00840068"/>
    <w:rsid w:val="0084057A"/>
    <w:rsid w:val="00840FAC"/>
    <w:rsid w:val="00841518"/>
    <w:rsid w:val="008418F5"/>
    <w:rsid w:val="00842032"/>
    <w:rsid w:val="00842079"/>
    <w:rsid w:val="00842679"/>
    <w:rsid w:val="00842816"/>
    <w:rsid w:val="00842D81"/>
    <w:rsid w:val="00842F1E"/>
    <w:rsid w:val="008435E8"/>
    <w:rsid w:val="00843BAE"/>
    <w:rsid w:val="00844E0F"/>
    <w:rsid w:val="0084545E"/>
    <w:rsid w:val="008460F6"/>
    <w:rsid w:val="00846321"/>
    <w:rsid w:val="00846848"/>
    <w:rsid w:val="00846ABF"/>
    <w:rsid w:val="00846EA6"/>
    <w:rsid w:val="00846FAC"/>
    <w:rsid w:val="008471FF"/>
    <w:rsid w:val="00847505"/>
    <w:rsid w:val="00847B7C"/>
    <w:rsid w:val="00850049"/>
    <w:rsid w:val="0085023C"/>
    <w:rsid w:val="00850A4A"/>
    <w:rsid w:val="0085178D"/>
    <w:rsid w:val="00851A7C"/>
    <w:rsid w:val="00851CBF"/>
    <w:rsid w:val="00851E9C"/>
    <w:rsid w:val="00852177"/>
    <w:rsid w:val="008521D9"/>
    <w:rsid w:val="008524CB"/>
    <w:rsid w:val="00852501"/>
    <w:rsid w:val="00852871"/>
    <w:rsid w:val="00853224"/>
    <w:rsid w:val="00853239"/>
    <w:rsid w:val="008534C1"/>
    <w:rsid w:val="00853998"/>
    <w:rsid w:val="008547D2"/>
    <w:rsid w:val="00854EE6"/>
    <w:rsid w:val="0085578F"/>
    <w:rsid w:val="0085598E"/>
    <w:rsid w:val="00855EAB"/>
    <w:rsid w:val="00856AE2"/>
    <w:rsid w:val="00856E18"/>
    <w:rsid w:val="00857065"/>
    <w:rsid w:val="008571E6"/>
    <w:rsid w:val="0085783C"/>
    <w:rsid w:val="008578C4"/>
    <w:rsid w:val="008579E5"/>
    <w:rsid w:val="00857D3D"/>
    <w:rsid w:val="00860DA8"/>
    <w:rsid w:val="008619C2"/>
    <w:rsid w:val="00861A07"/>
    <w:rsid w:val="00861B88"/>
    <w:rsid w:val="00861DE2"/>
    <w:rsid w:val="00861EDA"/>
    <w:rsid w:val="00862068"/>
    <w:rsid w:val="0086316E"/>
    <w:rsid w:val="008634FF"/>
    <w:rsid w:val="00863BC3"/>
    <w:rsid w:val="00864126"/>
    <w:rsid w:val="00864E3F"/>
    <w:rsid w:val="00865206"/>
    <w:rsid w:val="00865872"/>
    <w:rsid w:val="0086680D"/>
    <w:rsid w:val="0086703E"/>
    <w:rsid w:val="008678A8"/>
    <w:rsid w:val="00867B60"/>
    <w:rsid w:val="00867F2F"/>
    <w:rsid w:val="00867FD7"/>
    <w:rsid w:val="008701E6"/>
    <w:rsid w:val="0087022A"/>
    <w:rsid w:val="00870461"/>
    <w:rsid w:val="008704DC"/>
    <w:rsid w:val="0087152C"/>
    <w:rsid w:val="00871BFE"/>
    <w:rsid w:val="00871C8A"/>
    <w:rsid w:val="00871C9B"/>
    <w:rsid w:val="00872391"/>
    <w:rsid w:val="00872A99"/>
    <w:rsid w:val="00872BE2"/>
    <w:rsid w:val="0087304A"/>
    <w:rsid w:val="00873213"/>
    <w:rsid w:val="00873825"/>
    <w:rsid w:val="0087388D"/>
    <w:rsid w:val="008744EF"/>
    <w:rsid w:val="008746AE"/>
    <w:rsid w:val="0087498B"/>
    <w:rsid w:val="00874A9B"/>
    <w:rsid w:val="00875674"/>
    <w:rsid w:val="008763FF"/>
    <w:rsid w:val="00876599"/>
    <w:rsid w:val="00876A0E"/>
    <w:rsid w:val="00876ACD"/>
    <w:rsid w:val="00876B5A"/>
    <w:rsid w:val="008801E3"/>
    <w:rsid w:val="00880A37"/>
    <w:rsid w:val="00880ADE"/>
    <w:rsid w:val="00880BE5"/>
    <w:rsid w:val="00880C56"/>
    <w:rsid w:val="008811E7"/>
    <w:rsid w:val="008811E9"/>
    <w:rsid w:val="00881D41"/>
    <w:rsid w:val="00881F43"/>
    <w:rsid w:val="008822E8"/>
    <w:rsid w:val="008823CD"/>
    <w:rsid w:val="008826E0"/>
    <w:rsid w:val="008828EC"/>
    <w:rsid w:val="00882901"/>
    <w:rsid w:val="008829F3"/>
    <w:rsid w:val="00882C3C"/>
    <w:rsid w:val="0088311E"/>
    <w:rsid w:val="008831B8"/>
    <w:rsid w:val="00883340"/>
    <w:rsid w:val="00883787"/>
    <w:rsid w:val="00883FB2"/>
    <w:rsid w:val="008841F9"/>
    <w:rsid w:val="0088492C"/>
    <w:rsid w:val="00884F2A"/>
    <w:rsid w:val="00885179"/>
    <w:rsid w:val="00885658"/>
    <w:rsid w:val="008856C5"/>
    <w:rsid w:val="008858ED"/>
    <w:rsid w:val="00885E3A"/>
    <w:rsid w:val="008863C6"/>
    <w:rsid w:val="00886511"/>
    <w:rsid w:val="00886668"/>
    <w:rsid w:val="008869B7"/>
    <w:rsid w:val="00886B9F"/>
    <w:rsid w:val="00886D1D"/>
    <w:rsid w:val="008874BD"/>
    <w:rsid w:val="0089006C"/>
    <w:rsid w:val="00890B44"/>
    <w:rsid w:val="00890B50"/>
    <w:rsid w:val="00891355"/>
    <w:rsid w:val="00891596"/>
    <w:rsid w:val="00891E52"/>
    <w:rsid w:val="0089223A"/>
    <w:rsid w:val="008923BE"/>
    <w:rsid w:val="008923EF"/>
    <w:rsid w:val="00893234"/>
    <w:rsid w:val="00893FDF"/>
    <w:rsid w:val="00894107"/>
    <w:rsid w:val="00894C7E"/>
    <w:rsid w:val="008963E6"/>
    <w:rsid w:val="00896440"/>
    <w:rsid w:val="00897256"/>
    <w:rsid w:val="0089739E"/>
    <w:rsid w:val="00897C32"/>
    <w:rsid w:val="008A015E"/>
    <w:rsid w:val="008A09C8"/>
    <w:rsid w:val="008A0F89"/>
    <w:rsid w:val="008A119D"/>
    <w:rsid w:val="008A11A8"/>
    <w:rsid w:val="008A1A3D"/>
    <w:rsid w:val="008A1E2F"/>
    <w:rsid w:val="008A2805"/>
    <w:rsid w:val="008A2990"/>
    <w:rsid w:val="008A36D8"/>
    <w:rsid w:val="008A3BAE"/>
    <w:rsid w:val="008A4307"/>
    <w:rsid w:val="008A439A"/>
    <w:rsid w:val="008A4938"/>
    <w:rsid w:val="008A52F2"/>
    <w:rsid w:val="008A54B9"/>
    <w:rsid w:val="008A5772"/>
    <w:rsid w:val="008A6057"/>
    <w:rsid w:val="008A63A4"/>
    <w:rsid w:val="008A649C"/>
    <w:rsid w:val="008A7765"/>
    <w:rsid w:val="008A787D"/>
    <w:rsid w:val="008A789C"/>
    <w:rsid w:val="008A7E89"/>
    <w:rsid w:val="008A7EE9"/>
    <w:rsid w:val="008B07F5"/>
    <w:rsid w:val="008B139D"/>
    <w:rsid w:val="008B1670"/>
    <w:rsid w:val="008B1F95"/>
    <w:rsid w:val="008B2393"/>
    <w:rsid w:val="008B2474"/>
    <w:rsid w:val="008B27F0"/>
    <w:rsid w:val="008B2F58"/>
    <w:rsid w:val="008B3C29"/>
    <w:rsid w:val="008B3E45"/>
    <w:rsid w:val="008B4B1F"/>
    <w:rsid w:val="008B4F3F"/>
    <w:rsid w:val="008B506D"/>
    <w:rsid w:val="008B556F"/>
    <w:rsid w:val="008B616A"/>
    <w:rsid w:val="008B63BC"/>
    <w:rsid w:val="008B6A45"/>
    <w:rsid w:val="008B6C71"/>
    <w:rsid w:val="008C0633"/>
    <w:rsid w:val="008C0A0E"/>
    <w:rsid w:val="008C11AC"/>
    <w:rsid w:val="008C178F"/>
    <w:rsid w:val="008C18E8"/>
    <w:rsid w:val="008C1AE0"/>
    <w:rsid w:val="008C1CED"/>
    <w:rsid w:val="008C1DD0"/>
    <w:rsid w:val="008C1EBB"/>
    <w:rsid w:val="008C1F51"/>
    <w:rsid w:val="008C20CC"/>
    <w:rsid w:val="008C245B"/>
    <w:rsid w:val="008C2F02"/>
    <w:rsid w:val="008C30E0"/>
    <w:rsid w:val="008C33E1"/>
    <w:rsid w:val="008C3A75"/>
    <w:rsid w:val="008C4151"/>
    <w:rsid w:val="008C4A17"/>
    <w:rsid w:val="008C4DAA"/>
    <w:rsid w:val="008C5396"/>
    <w:rsid w:val="008C5442"/>
    <w:rsid w:val="008C5D8A"/>
    <w:rsid w:val="008C6C6F"/>
    <w:rsid w:val="008C72F2"/>
    <w:rsid w:val="008C7587"/>
    <w:rsid w:val="008C7820"/>
    <w:rsid w:val="008C7C8F"/>
    <w:rsid w:val="008C7DED"/>
    <w:rsid w:val="008D02E8"/>
    <w:rsid w:val="008D06CF"/>
    <w:rsid w:val="008D0C01"/>
    <w:rsid w:val="008D0CBA"/>
    <w:rsid w:val="008D11F0"/>
    <w:rsid w:val="008D122C"/>
    <w:rsid w:val="008D12A5"/>
    <w:rsid w:val="008D14EA"/>
    <w:rsid w:val="008D175A"/>
    <w:rsid w:val="008D1D61"/>
    <w:rsid w:val="008D25E1"/>
    <w:rsid w:val="008D2EB0"/>
    <w:rsid w:val="008D3691"/>
    <w:rsid w:val="008D3A3B"/>
    <w:rsid w:val="008D3C40"/>
    <w:rsid w:val="008D3DD4"/>
    <w:rsid w:val="008D45D1"/>
    <w:rsid w:val="008D4EA3"/>
    <w:rsid w:val="008D517E"/>
    <w:rsid w:val="008D58B1"/>
    <w:rsid w:val="008D5CBE"/>
    <w:rsid w:val="008D5E2A"/>
    <w:rsid w:val="008D623D"/>
    <w:rsid w:val="008D745B"/>
    <w:rsid w:val="008D7E60"/>
    <w:rsid w:val="008E019F"/>
    <w:rsid w:val="008E06DF"/>
    <w:rsid w:val="008E0AA3"/>
    <w:rsid w:val="008E0B8C"/>
    <w:rsid w:val="008E0BEF"/>
    <w:rsid w:val="008E215E"/>
    <w:rsid w:val="008E21FF"/>
    <w:rsid w:val="008E26C5"/>
    <w:rsid w:val="008E34E3"/>
    <w:rsid w:val="008E4542"/>
    <w:rsid w:val="008E45BF"/>
    <w:rsid w:val="008E4936"/>
    <w:rsid w:val="008E57A6"/>
    <w:rsid w:val="008E5935"/>
    <w:rsid w:val="008E6061"/>
    <w:rsid w:val="008E621A"/>
    <w:rsid w:val="008E7160"/>
    <w:rsid w:val="008E75F7"/>
    <w:rsid w:val="008E7FF4"/>
    <w:rsid w:val="008F00C3"/>
    <w:rsid w:val="008F013A"/>
    <w:rsid w:val="008F01D9"/>
    <w:rsid w:val="008F0446"/>
    <w:rsid w:val="008F0641"/>
    <w:rsid w:val="008F064C"/>
    <w:rsid w:val="008F06BB"/>
    <w:rsid w:val="008F0EEB"/>
    <w:rsid w:val="008F109B"/>
    <w:rsid w:val="008F1FD6"/>
    <w:rsid w:val="008F2171"/>
    <w:rsid w:val="008F2675"/>
    <w:rsid w:val="008F3222"/>
    <w:rsid w:val="008F32C2"/>
    <w:rsid w:val="008F3C9A"/>
    <w:rsid w:val="008F3CFF"/>
    <w:rsid w:val="008F4182"/>
    <w:rsid w:val="008F4311"/>
    <w:rsid w:val="008F4FF2"/>
    <w:rsid w:val="008F5590"/>
    <w:rsid w:val="008F56A6"/>
    <w:rsid w:val="008F574D"/>
    <w:rsid w:val="008F5A46"/>
    <w:rsid w:val="008F5EFB"/>
    <w:rsid w:val="008F6DFE"/>
    <w:rsid w:val="008F7403"/>
    <w:rsid w:val="008F77AE"/>
    <w:rsid w:val="008F7861"/>
    <w:rsid w:val="00900104"/>
    <w:rsid w:val="00900246"/>
    <w:rsid w:val="0090082A"/>
    <w:rsid w:val="00900A5B"/>
    <w:rsid w:val="009012F5"/>
    <w:rsid w:val="0090141E"/>
    <w:rsid w:val="0090161B"/>
    <w:rsid w:val="00901B13"/>
    <w:rsid w:val="009027F2"/>
    <w:rsid w:val="00902AF2"/>
    <w:rsid w:val="00902DD0"/>
    <w:rsid w:val="00902EAB"/>
    <w:rsid w:val="009031F8"/>
    <w:rsid w:val="00903374"/>
    <w:rsid w:val="0090349E"/>
    <w:rsid w:val="00903550"/>
    <w:rsid w:val="00904359"/>
    <w:rsid w:val="00904804"/>
    <w:rsid w:val="00904F38"/>
    <w:rsid w:val="0090516B"/>
    <w:rsid w:val="00906E85"/>
    <w:rsid w:val="00907563"/>
    <w:rsid w:val="009100A5"/>
    <w:rsid w:val="009106DB"/>
    <w:rsid w:val="00910BB9"/>
    <w:rsid w:val="0091140C"/>
    <w:rsid w:val="00911F8E"/>
    <w:rsid w:val="0091283A"/>
    <w:rsid w:val="00912B37"/>
    <w:rsid w:val="00912CB1"/>
    <w:rsid w:val="00912EFD"/>
    <w:rsid w:val="00912F8D"/>
    <w:rsid w:val="009139BB"/>
    <w:rsid w:val="00913A53"/>
    <w:rsid w:val="00913D3A"/>
    <w:rsid w:val="009144A7"/>
    <w:rsid w:val="009151D9"/>
    <w:rsid w:val="009156BF"/>
    <w:rsid w:val="009160F4"/>
    <w:rsid w:val="00916649"/>
    <w:rsid w:val="00916F44"/>
    <w:rsid w:val="00917716"/>
    <w:rsid w:val="009179E3"/>
    <w:rsid w:val="00917A69"/>
    <w:rsid w:val="00917C03"/>
    <w:rsid w:val="00920AF4"/>
    <w:rsid w:val="00920D27"/>
    <w:rsid w:val="00921195"/>
    <w:rsid w:val="009213C5"/>
    <w:rsid w:val="0092158F"/>
    <w:rsid w:val="00921A50"/>
    <w:rsid w:val="00922592"/>
    <w:rsid w:val="00922EAB"/>
    <w:rsid w:val="009233BE"/>
    <w:rsid w:val="009239C3"/>
    <w:rsid w:val="00923B18"/>
    <w:rsid w:val="00923D24"/>
    <w:rsid w:val="00923E6E"/>
    <w:rsid w:val="00923F91"/>
    <w:rsid w:val="0092415E"/>
    <w:rsid w:val="00924412"/>
    <w:rsid w:val="00924957"/>
    <w:rsid w:val="00924AA8"/>
    <w:rsid w:val="00925155"/>
    <w:rsid w:val="00925D5C"/>
    <w:rsid w:val="009261E8"/>
    <w:rsid w:val="00926988"/>
    <w:rsid w:val="009270C9"/>
    <w:rsid w:val="00930C60"/>
    <w:rsid w:val="009310E5"/>
    <w:rsid w:val="00931142"/>
    <w:rsid w:val="009314A6"/>
    <w:rsid w:val="009316BB"/>
    <w:rsid w:val="00931BCF"/>
    <w:rsid w:val="00932107"/>
    <w:rsid w:val="0093215C"/>
    <w:rsid w:val="009321CF"/>
    <w:rsid w:val="009324F8"/>
    <w:rsid w:val="009329E3"/>
    <w:rsid w:val="00932AD3"/>
    <w:rsid w:val="00933111"/>
    <w:rsid w:val="00933255"/>
    <w:rsid w:val="00933581"/>
    <w:rsid w:val="00933770"/>
    <w:rsid w:val="00933C04"/>
    <w:rsid w:val="0093438F"/>
    <w:rsid w:val="00934486"/>
    <w:rsid w:val="009344AC"/>
    <w:rsid w:val="009349BE"/>
    <w:rsid w:val="00935823"/>
    <w:rsid w:val="009360DD"/>
    <w:rsid w:val="00936276"/>
    <w:rsid w:val="00936A4F"/>
    <w:rsid w:val="00936FD0"/>
    <w:rsid w:val="009371DA"/>
    <w:rsid w:val="0093753F"/>
    <w:rsid w:val="0093758A"/>
    <w:rsid w:val="00937A7F"/>
    <w:rsid w:val="0094089C"/>
    <w:rsid w:val="0094090A"/>
    <w:rsid w:val="00940B51"/>
    <w:rsid w:val="009417D7"/>
    <w:rsid w:val="009423DF"/>
    <w:rsid w:val="009427F7"/>
    <w:rsid w:val="00942C61"/>
    <w:rsid w:val="00942CE5"/>
    <w:rsid w:val="00942DC8"/>
    <w:rsid w:val="009430C1"/>
    <w:rsid w:val="00943168"/>
    <w:rsid w:val="00943414"/>
    <w:rsid w:val="0094374C"/>
    <w:rsid w:val="009439F5"/>
    <w:rsid w:val="00944EEF"/>
    <w:rsid w:val="009459E9"/>
    <w:rsid w:val="00946F88"/>
    <w:rsid w:val="0094755E"/>
    <w:rsid w:val="00947680"/>
    <w:rsid w:val="009478B9"/>
    <w:rsid w:val="00947A78"/>
    <w:rsid w:val="00947EF9"/>
    <w:rsid w:val="0095008E"/>
    <w:rsid w:val="009502FD"/>
    <w:rsid w:val="00950A7D"/>
    <w:rsid w:val="00950F83"/>
    <w:rsid w:val="009512EC"/>
    <w:rsid w:val="00951379"/>
    <w:rsid w:val="009523DD"/>
    <w:rsid w:val="00952C1F"/>
    <w:rsid w:val="00952E41"/>
    <w:rsid w:val="00952F56"/>
    <w:rsid w:val="00953C76"/>
    <w:rsid w:val="0095410E"/>
    <w:rsid w:val="00954342"/>
    <w:rsid w:val="00954405"/>
    <w:rsid w:val="00954B55"/>
    <w:rsid w:val="00955061"/>
    <w:rsid w:val="009551F0"/>
    <w:rsid w:val="009553D3"/>
    <w:rsid w:val="00955940"/>
    <w:rsid w:val="00955998"/>
    <w:rsid w:val="00955E36"/>
    <w:rsid w:val="009571EA"/>
    <w:rsid w:val="0095797E"/>
    <w:rsid w:val="00957A58"/>
    <w:rsid w:val="00957B71"/>
    <w:rsid w:val="00957C03"/>
    <w:rsid w:val="00957E48"/>
    <w:rsid w:val="009600FA"/>
    <w:rsid w:val="00960CAF"/>
    <w:rsid w:val="00960D16"/>
    <w:rsid w:val="00960F1A"/>
    <w:rsid w:val="009611F3"/>
    <w:rsid w:val="009615B4"/>
    <w:rsid w:val="009617F0"/>
    <w:rsid w:val="0096212B"/>
    <w:rsid w:val="0096259E"/>
    <w:rsid w:val="00962969"/>
    <w:rsid w:val="00962EF3"/>
    <w:rsid w:val="009632DD"/>
    <w:rsid w:val="0096377C"/>
    <w:rsid w:val="00963CB0"/>
    <w:rsid w:val="00963F34"/>
    <w:rsid w:val="009649FF"/>
    <w:rsid w:val="00964CFE"/>
    <w:rsid w:val="0096563D"/>
    <w:rsid w:val="009657D1"/>
    <w:rsid w:val="009662AC"/>
    <w:rsid w:val="009662F8"/>
    <w:rsid w:val="00966524"/>
    <w:rsid w:val="009665D8"/>
    <w:rsid w:val="00966DDA"/>
    <w:rsid w:val="00966F85"/>
    <w:rsid w:val="009673AE"/>
    <w:rsid w:val="009676B5"/>
    <w:rsid w:val="009676CF"/>
    <w:rsid w:val="009676D5"/>
    <w:rsid w:val="00967D27"/>
    <w:rsid w:val="00970529"/>
    <w:rsid w:val="0097065E"/>
    <w:rsid w:val="00970B28"/>
    <w:rsid w:val="00970CAB"/>
    <w:rsid w:val="0097121E"/>
    <w:rsid w:val="00971303"/>
    <w:rsid w:val="00971660"/>
    <w:rsid w:val="00971F7B"/>
    <w:rsid w:val="009727E9"/>
    <w:rsid w:val="00972904"/>
    <w:rsid w:val="00972CE1"/>
    <w:rsid w:val="00973304"/>
    <w:rsid w:val="009735E9"/>
    <w:rsid w:val="00973748"/>
    <w:rsid w:val="00973C2E"/>
    <w:rsid w:val="00975096"/>
    <w:rsid w:val="009756CB"/>
    <w:rsid w:val="00975722"/>
    <w:rsid w:val="00975883"/>
    <w:rsid w:val="00976915"/>
    <w:rsid w:val="00976BCA"/>
    <w:rsid w:val="00976C72"/>
    <w:rsid w:val="00976F51"/>
    <w:rsid w:val="009808EA"/>
    <w:rsid w:val="00980F0B"/>
    <w:rsid w:val="009813C0"/>
    <w:rsid w:val="009813CA"/>
    <w:rsid w:val="009818C6"/>
    <w:rsid w:val="00981BF0"/>
    <w:rsid w:val="00981FED"/>
    <w:rsid w:val="009823AD"/>
    <w:rsid w:val="0098253D"/>
    <w:rsid w:val="009827AD"/>
    <w:rsid w:val="009829DC"/>
    <w:rsid w:val="00982E63"/>
    <w:rsid w:val="00982EC1"/>
    <w:rsid w:val="009835B2"/>
    <w:rsid w:val="009838E9"/>
    <w:rsid w:val="00983B54"/>
    <w:rsid w:val="00983C71"/>
    <w:rsid w:val="009844DE"/>
    <w:rsid w:val="00984F07"/>
    <w:rsid w:val="00985BBF"/>
    <w:rsid w:val="00987964"/>
    <w:rsid w:val="00987C0B"/>
    <w:rsid w:val="00987DB4"/>
    <w:rsid w:val="00990296"/>
    <w:rsid w:val="009902A2"/>
    <w:rsid w:val="0099033E"/>
    <w:rsid w:val="00990885"/>
    <w:rsid w:val="00991033"/>
    <w:rsid w:val="0099130A"/>
    <w:rsid w:val="00991825"/>
    <w:rsid w:val="0099197A"/>
    <w:rsid w:val="00991D2C"/>
    <w:rsid w:val="0099235F"/>
    <w:rsid w:val="009923A6"/>
    <w:rsid w:val="00992E73"/>
    <w:rsid w:val="00993B34"/>
    <w:rsid w:val="00993B85"/>
    <w:rsid w:val="0099414D"/>
    <w:rsid w:val="00994313"/>
    <w:rsid w:val="009944DD"/>
    <w:rsid w:val="00994704"/>
    <w:rsid w:val="00994C73"/>
    <w:rsid w:val="00994E0B"/>
    <w:rsid w:val="00996F39"/>
    <w:rsid w:val="009971BB"/>
    <w:rsid w:val="0099753D"/>
    <w:rsid w:val="009A0D40"/>
    <w:rsid w:val="009A0EC0"/>
    <w:rsid w:val="009A109F"/>
    <w:rsid w:val="009A1612"/>
    <w:rsid w:val="009A1B1D"/>
    <w:rsid w:val="009A23AC"/>
    <w:rsid w:val="009A2536"/>
    <w:rsid w:val="009A33D5"/>
    <w:rsid w:val="009A38AF"/>
    <w:rsid w:val="009A3D43"/>
    <w:rsid w:val="009A3FAC"/>
    <w:rsid w:val="009A4554"/>
    <w:rsid w:val="009A46FA"/>
    <w:rsid w:val="009A47D0"/>
    <w:rsid w:val="009A5CB7"/>
    <w:rsid w:val="009A5E1E"/>
    <w:rsid w:val="009A6C2A"/>
    <w:rsid w:val="009A7330"/>
    <w:rsid w:val="009A7963"/>
    <w:rsid w:val="009A7F9A"/>
    <w:rsid w:val="009B004E"/>
    <w:rsid w:val="009B071E"/>
    <w:rsid w:val="009B092B"/>
    <w:rsid w:val="009B0CE9"/>
    <w:rsid w:val="009B14CE"/>
    <w:rsid w:val="009B1E24"/>
    <w:rsid w:val="009B25A2"/>
    <w:rsid w:val="009B30FA"/>
    <w:rsid w:val="009B3B16"/>
    <w:rsid w:val="009B3CD4"/>
    <w:rsid w:val="009B3D78"/>
    <w:rsid w:val="009B4454"/>
    <w:rsid w:val="009B4C1E"/>
    <w:rsid w:val="009B5133"/>
    <w:rsid w:val="009B532E"/>
    <w:rsid w:val="009B5B91"/>
    <w:rsid w:val="009B6141"/>
    <w:rsid w:val="009B6235"/>
    <w:rsid w:val="009B62CA"/>
    <w:rsid w:val="009B62EB"/>
    <w:rsid w:val="009B652E"/>
    <w:rsid w:val="009B6853"/>
    <w:rsid w:val="009B6A7D"/>
    <w:rsid w:val="009B6BD4"/>
    <w:rsid w:val="009B6C32"/>
    <w:rsid w:val="009B7083"/>
    <w:rsid w:val="009B7B86"/>
    <w:rsid w:val="009B7C2D"/>
    <w:rsid w:val="009C0B02"/>
    <w:rsid w:val="009C1272"/>
    <w:rsid w:val="009C1523"/>
    <w:rsid w:val="009C19EB"/>
    <w:rsid w:val="009C1C3E"/>
    <w:rsid w:val="009C273A"/>
    <w:rsid w:val="009C2EDD"/>
    <w:rsid w:val="009C30AB"/>
    <w:rsid w:val="009C3B5D"/>
    <w:rsid w:val="009C3C21"/>
    <w:rsid w:val="009C3CB0"/>
    <w:rsid w:val="009C3E19"/>
    <w:rsid w:val="009C4134"/>
    <w:rsid w:val="009C45B7"/>
    <w:rsid w:val="009C4975"/>
    <w:rsid w:val="009C4DAC"/>
    <w:rsid w:val="009C5BDD"/>
    <w:rsid w:val="009C5CB6"/>
    <w:rsid w:val="009C5E25"/>
    <w:rsid w:val="009C665D"/>
    <w:rsid w:val="009C6A8F"/>
    <w:rsid w:val="009C730A"/>
    <w:rsid w:val="009C7DDC"/>
    <w:rsid w:val="009D012E"/>
    <w:rsid w:val="009D047F"/>
    <w:rsid w:val="009D04FC"/>
    <w:rsid w:val="009D05E2"/>
    <w:rsid w:val="009D0A57"/>
    <w:rsid w:val="009D1C30"/>
    <w:rsid w:val="009D30C2"/>
    <w:rsid w:val="009D38F0"/>
    <w:rsid w:val="009D4B7A"/>
    <w:rsid w:val="009D4EBE"/>
    <w:rsid w:val="009D5769"/>
    <w:rsid w:val="009D5973"/>
    <w:rsid w:val="009D5FDD"/>
    <w:rsid w:val="009D63A7"/>
    <w:rsid w:val="009D644B"/>
    <w:rsid w:val="009D663A"/>
    <w:rsid w:val="009D6991"/>
    <w:rsid w:val="009D7084"/>
    <w:rsid w:val="009D7368"/>
    <w:rsid w:val="009D7F4E"/>
    <w:rsid w:val="009D7FE7"/>
    <w:rsid w:val="009E01FF"/>
    <w:rsid w:val="009E05B0"/>
    <w:rsid w:val="009E07F2"/>
    <w:rsid w:val="009E0E59"/>
    <w:rsid w:val="009E10BC"/>
    <w:rsid w:val="009E10F9"/>
    <w:rsid w:val="009E11FA"/>
    <w:rsid w:val="009E14E3"/>
    <w:rsid w:val="009E1B5A"/>
    <w:rsid w:val="009E280A"/>
    <w:rsid w:val="009E293F"/>
    <w:rsid w:val="009E2DAA"/>
    <w:rsid w:val="009E36C9"/>
    <w:rsid w:val="009E3789"/>
    <w:rsid w:val="009E38E3"/>
    <w:rsid w:val="009E3BE8"/>
    <w:rsid w:val="009E40F3"/>
    <w:rsid w:val="009E44EC"/>
    <w:rsid w:val="009E47C1"/>
    <w:rsid w:val="009E49A4"/>
    <w:rsid w:val="009E5F17"/>
    <w:rsid w:val="009E6B36"/>
    <w:rsid w:val="009E7BE4"/>
    <w:rsid w:val="009F02D3"/>
    <w:rsid w:val="009F0795"/>
    <w:rsid w:val="009F0964"/>
    <w:rsid w:val="009F1173"/>
    <w:rsid w:val="009F13C0"/>
    <w:rsid w:val="009F1B6E"/>
    <w:rsid w:val="009F1DBF"/>
    <w:rsid w:val="009F2145"/>
    <w:rsid w:val="009F256F"/>
    <w:rsid w:val="009F2C70"/>
    <w:rsid w:val="009F2E79"/>
    <w:rsid w:val="009F3526"/>
    <w:rsid w:val="009F3C2B"/>
    <w:rsid w:val="009F3E87"/>
    <w:rsid w:val="009F445A"/>
    <w:rsid w:val="009F46D4"/>
    <w:rsid w:val="009F4998"/>
    <w:rsid w:val="009F5000"/>
    <w:rsid w:val="009F5108"/>
    <w:rsid w:val="009F534F"/>
    <w:rsid w:val="009F552A"/>
    <w:rsid w:val="009F56A4"/>
    <w:rsid w:val="009F5A01"/>
    <w:rsid w:val="009F6020"/>
    <w:rsid w:val="009F63E9"/>
    <w:rsid w:val="009F6A28"/>
    <w:rsid w:val="009F7015"/>
    <w:rsid w:val="009F75E9"/>
    <w:rsid w:val="009F7DD6"/>
    <w:rsid w:val="00A01040"/>
    <w:rsid w:val="00A012BB"/>
    <w:rsid w:val="00A0145D"/>
    <w:rsid w:val="00A01EC9"/>
    <w:rsid w:val="00A02442"/>
    <w:rsid w:val="00A02758"/>
    <w:rsid w:val="00A0319B"/>
    <w:rsid w:val="00A03253"/>
    <w:rsid w:val="00A039A5"/>
    <w:rsid w:val="00A03B24"/>
    <w:rsid w:val="00A03C39"/>
    <w:rsid w:val="00A0441F"/>
    <w:rsid w:val="00A0475E"/>
    <w:rsid w:val="00A0514F"/>
    <w:rsid w:val="00A0517D"/>
    <w:rsid w:val="00A05B44"/>
    <w:rsid w:val="00A05E44"/>
    <w:rsid w:val="00A06055"/>
    <w:rsid w:val="00A0793B"/>
    <w:rsid w:val="00A1050B"/>
    <w:rsid w:val="00A10D17"/>
    <w:rsid w:val="00A115F1"/>
    <w:rsid w:val="00A123A6"/>
    <w:rsid w:val="00A1263B"/>
    <w:rsid w:val="00A12A71"/>
    <w:rsid w:val="00A12AA4"/>
    <w:rsid w:val="00A13DEA"/>
    <w:rsid w:val="00A140A1"/>
    <w:rsid w:val="00A141A6"/>
    <w:rsid w:val="00A148CC"/>
    <w:rsid w:val="00A14A97"/>
    <w:rsid w:val="00A15393"/>
    <w:rsid w:val="00A1578A"/>
    <w:rsid w:val="00A15BDB"/>
    <w:rsid w:val="00A15FAC"/>
    <w:rsid w:val="00A1653E"/>
    <w:rsid w:val="00A16A82"/>
    <w:rsid w:val="00A1703D"/>
    <w:rsid w:val="00A171E8"/>
    <w:rsid w:val="00A177F0"/>
    <w:rsid w:val="00A178DB"/>
    <w:rsid w:val="00A17ADE"/>
    <w:rsid w:val="00A17DBC"/>
    <w:rsid w:val="00A17E8F"/>
    <w:rsid w:val="00A20216"/>
    <w:rsid w:val="00A2061E"/>
    <w:rsid w:val="00A20A8D"/>
    <w:rsid w:val="00A20D85"/>
    <w:rsid w:val="00A20DB6"/>
    <w:rsid w:val="00A20DC7"/>
    <w:rsid w:val="00A20E16"/>
    <w:rsid w:val="00A2109E"/>
    <w:rsid w:val="00A21F51"/>
    <w:rsid w:val="00A21F74"/>
    <w:rsid w:val="00A22394"/>
    <w:rsid w:val="00A22D90"/>
    <w:rsid w:val="00A23110"/>
    <w:rsid w:val="00A235E9"/>
    <w:rsid w:val="00A2375A"/>
    <w:rsid w:val="00A23A92"/>
    <w:rsid w:val="00A23E89"/>
    <w:rsid w:val="00A24D1D"/>
    <w:rsid w:val="00A24F18"/>
    <w:rsid w:val="00A24F38"/>
    <w:rsid w:val="00A25679"/>
    <w:rsid w:val="00A25C3B"/>
    <w:rsid w:val="00A26B7B"/>
    <w:rsid w:val="00A26F0C"/>
    <w:rsid w:val="00A2701D"/>
    <w:rsid w:val="00A27A39"/>
    <w:rsid w:val="00A27D06"/>
    <w:rsid w:val="00A30099"/>
    <w:rsid w:val="00A30611"/>
    <w:rsid w:val="00A3099D"/>
    <w:rsid w:val="00A318C7"/>
    <w:rsid w:val="00A31957"/>
    <w:rsid w:val="00A3389C"/>
    <w:rsid w:val="00A33ADD"/>
    <w:rsid w:val="00A33C0D"/>
    <w:rsid w:val="00A34214"/>
    <w:rsid w:val="00A34382"/>
    <w:rsid w:val="00A34721"/>
    <w:rsid w:val="00A34984"/>
    <w:rsid w:val="00A349B3"/>
    <w:rsid w:val="00A34F81"/>
    <w:rsid w:val="00A35013"/>
    <w:rsid w:val="00A351B8"/>
    <w:rsid w:val="00A35469"/>
    <w:rsid w:val="00A3573A"/>
    <w:rsid w:val="00A35EDE"/>
    <w:rsid w:val="00A37451"/>
    <w:rsid w:val="00A37598"/>
    <w:rsid w:val="00A376F8"/>
    <w:rsid w:val="00A37AB4"/>
    <w:rsid w:val="00A37BCA"/>
    <w:rsid w:val="00A4040B"/>
    <w:rsid w:val="00A40E23"/>
    <w:rsid w:val="00A40EA6"/>
    <w:rsid w:val="00A41050"/>
    <w:rsid w:val="00A412E0"/>
    <w:rsid w:val="00A4141A"/>
    <w:rsid w:val="00A41D69"/>
    <w:rsid w:val="00A42042"/>
    <w:rsid w:val="00A421CD"/>
    <w:rsid w:val="00A423FD"/>
    <w:rsid w:val="00A4247A"/>
    <w:rsid w:val="00A42C27"/>
    <w:rsid w:val="00A42EDC"/>
    <w:rsid w:val="00A4312F"/>
    <w:rsid w:val="00A433B9"/>
    <w:rsid w:val="00A433D2"/>
    <w:rsid w:val="00A43CC9"/>
    <w:rsid w:val="00A444E6"/>
    <w:rsid w:val="00A44544"/>
    <w:rsid w:val="00A449E4"/>
    <w:rsid w:val="00A44DE5"/>
    <w:rsid w:val="00A4533B"/>
    <w:rsid w:val="00A453A4"/>
    <w:rsid w:val="00A455FA"/>
    <w:rsid w:val="00A45AEA"/>
    <w:rsid w:val="00A45EC1"/>
    <w:rsid w:val="00A461B6"/>
    <w:rsid w:val="00A461FB"/>
    <w:rsid w:val="00A46D92"/>
    <w:rsid w:val="00A47D5F"/>
    <w:rsid w:val="00A50396"/>
    <w:rsid w:val="00A507EA"/>
    <w:rsid w:val="00A50EAB"/>
    <w:rsid w:val="00A50EDB"/>
    <w:rsid w:val="00A5167E"/>
    <w:rsid w:val="00A52146"/>
    <w:rsid w:val="00A52757"/>
    <w:rsid w:val="00A52C01"/>
    <w:rsid w:val="00A52CF3"/>
    <w:rsid w:val="00A53DB1"/>
    <w:rsid w:val="00A540B2"/>
    <w:rsid w:val="00A55756"/>
    <w:rsid w:val="00A55BAA"/>
    <w:rsid w:val="00A562BD"/>
    <w:rsid w:val="00A56A7D"/>
    <w:rsid w:val="00A574F4"/>
    <w:rsid w:val="00A5768B"/>
    <w:rsid w:val="00A57873"/>
    <w:rsid w:val="00A57E6B"/>
    <w:rsid w:val="00A57E82"/>
    <w:rsid w:val="00A60D69"/>
    <w:rsid w:val="00A61429"/>
    <w:rsid w:val="00A61AA0"/>
    <w:rsid w:val="00A61F8E"/>
    <w:rsid w:val="00A622F7"/>
    <w:rsid w:val="00A625A3"/>
    <w:rsid w:val="00A62C2C"/>
    <w:rsid w:val="00A635BF"/>
    <w:rsid w:val="00A63E05"/>
    <w:rsid w:val="00A64AEE"/>
    <w:rsid w:val="00A64E4B"/>
    <w:rsid w:val="00A65067"/>
    <w:rsid w:val="00A655C6"/>
    <w:rsid w:val="00A65FA1"/>
    <w:rsid w:val="00A66510"/>
    <w:rsid w:val="00A66CA3"/>
    <w:rsid w:val="00A66E2E"/>
    <w:rsid w:val="00A66EB2"/>
    <w:rsid w:val="00A66FF3"/>
    <w:rsid w:val="00A67143"/>
    <w:rsid w:val="00A704EE"/>
    <w:rsid w:val="00A713E1"/>
    <w:rsid w:val="00A71474"/>
    <w:rsid w:val="00A7185C"/>
    <w:rsid w:val="00A71B1E"/>
    <w:rsid w:val="00A71C00"/>
    <w:rsid w:val="00A71CE0"/>
    <w:rsid w:val="00A71DF1"/>
    <w:rsid w:val="00A72A91"/>
    <w:rsid w:val="00A72ADF"/>
    <w:rsid w:val="00A7321B"/>
    <w:rsid w:val="00A73283"/>
    <w:rsid w:val="00A732AC"/>
    <w:rsid w:val="00A73F2E"/>
    <w:rsid w:val="00A743DC"/>
    <w:rsid w:val="00A743EB"/>
    <w:rsid w:val="00A74B74"/>
    <w:rsid w:val="00A74D2A"/>
    <w:rsid w:val="00A74E26"/>
    <w:rsid w:val="00A74EB5"/>
    <w:rsid w:val="00A753B6"/>
    <w:rsid w:val="00A75573"/>
    <w:rsid w:val="00A75E12"/>
    <w:rsid w:val="00A76CA5"/>
    <w:rsid w:val="00A77666"/>
    <w:rsid w:val="00A77717"/>
    <w:rsid w:val="00A77A30"/>
    <w:rsid w:val="00A77AC3"/>
    <w:rsid w:val="00A77D0D"/>
    <w:rsid w:val="00A80B7B"/>
    <w:rsid w:val="00A82101"/>
    <w:rsid w:val="00A8219C"/>
    <w:rsid w:val="00A82556"/>
    <w:rsid w:val="00A82B43"/>
    <w:rsid w:val="00A8356F"/>
    <w:rsid w:val="00A83FC5"/>
    <w:rsid w:val="00A84188"/>
    <w:rsid w:val="00A841BA"/>
    <w:rsid w:val="00A8503B"/>
    <w:rsid w:val="00A854EA"/>
    <w:rsid w:val="00A85522"/>
    <w:rsid w:val="00A857A1"/>
    <w:rsid w:val="00A857E6"/>
    <w:rsid w:val="00A85A55"/>
    <w:rsid w:val="00A85ADE"/>
    <w:rsid w:val="00A85BEA"/>
    <w:rsid w:val="00A85C60"/>
    <w:rsid w:val="00A860B1"/>
    <w:rsid w:val="00A87144"/>
    <w:rsid w:val="00A90475"/>
    <w:rsid w:val="00A9073F"/>
    <w:rsid w:val="00A9080C"/>
    <w:rsid w:val="00A9106A"/>
    <w:rsid w:val="00A91349"/>
    <w:rsid w:val="00A91866"/>
    <w:rsid w:val="00A92FAA"/>
    <w:rsid w:val="00A93346"/>
    <w:rsid w:val="00A93862"/>
    <w:rsid w:val="00A939FE"/>
    <w:rsid w:val="00A93DAD"/>
    <w:rsid w:val="00A94969"/>
    <w:rsid w:val="00A94C86"/>
    <w:rsid w:val="00A94E72"/>
    <w:rsid w:val="00A9532A"/>
    <w:rsid w:val="00A962DA"/>
    <w:rsid w:val="00A968A2"/>
    <w:rsid w:val="00A96B86"/>
    <w:rsid w:val="00A97217"/>
    <w:rsid w:val="00A97A39"/>
    <w:rsid w:val="00A97C5E"/>
    <w:rsid w:val="00AA036C"/>
    <w:rsid w:val="00AA2145"/>
    <w:rsid w:val="00AA265B"/>
    <w:rsid w:val="00AA2705"/>
    <w:rsid w:val="00AA2A0D"/>
    <w:rsid w:val="00AA2B96"/>
    <w:rsid w:val="00AA2F7B"/>
    <w:rsid w:val="00AA39DF"/>
    <w:rsid w:val="00AA436C"/>
    <w:rsid w:val="00AA4FE3"/>
    <w:rsid w:val="00AA5C00"/>
    <w:rsid w:val="00AA5F70"/>
    <w:rsid w:val="00AA6B95"/>
    <w:rsid w:val="00AA71FE"/>
    <w:rsid w:val="00AA73EF"/>
    <w:rsid w:val="00AA7555"/>
    <w:rsid w:val="00AA767D"/>
    <w:rsid w:val="00AA799C"/>
    <w:rsid w:val="00AB1954"/>
    <w:rsid w:val="00AB2CF9"/>
    <w:rsid w:val="00AB2FF1"/>
    <w:rsid w:val="00AB3DCD"/>
    <w:rsid w:val="00AB4172"/>
    <w:rsid w:val="00AB41F9"/>
    <w:rsid w:val="00AB4255"/>
    <w:rsid w:val="00AB4445"/>
    <w:rsid w:val="00AB4856"/>
    <w:rsid w:val="00AB4B5B"/>
    <w:rsid w:val="00AB5E43"/>
    <w:rsid w:val="00AB6663"/>
    <w:rsid w:val="00AB75EB"/>
    <w:rsid w:val="00AC06E9"/>
    <w:rsid w:val="00AC143E"/>
    <w:rsid w:val="00AC1C9C"/>
    <w:rsid w:val="00AC2431"/>
    <w:rsid w:val="00AC2F97"/>
    <w:rsid w:val="00AC4D9D"/>
    <w:rsid w:val="00AC58AB"/>
    <w:rsid w:val="00AC5A55"/>
    <w:rsid w:val="00AC5F04"/>
    <w:rsid w:val="00AC6061"/>
    <w:rsid w:val="00AC61C2"/>
    <w:rsid w:val="00AC65E8"/>
    <w:rsid w:val="00AC6901"/>
    <w:rsid w:val="00AC698C"/>
    <w:rsid w:val="00AC7B3F"/>
    <w:rsid w:val="00AC7B77"/>
    <w:rsid w:val="00AC7E1C"/>
    <w:rsid w:val="00AD0A79"/>
    <w:rsid w:val="00AD0B94"/>
    <w:rsid w:val="00AD0D40"/>
    <w:rsid w:val="00AD0FEB"/>
    <w:rsid w:val="00AD1D0F"/>
    <w:rsid w:val="00AD1D5F"/>
    <w:rsid w:val="00AD2A45"/>
    <w:rsid w:val="00AD2B38"/>
    <w:rsid w:val="00AD361A"/>
    <w:rsid w:val="00AD3F8C"/>
    <w:rsid w:val="00AD4F7E"/>
    <w:rsid w:val="00AD512E"/>
    <w:rsid w:val="00AD5788"/>
    <w:rsid w:val="00AD677B"/>
    <w:rsid w:val="00AD6B07"/>
    <w:rsid w:val="00AD6D09"/>
    <w:rsid w:val="00AD73DE"/>
    <w:rsid w:val="00AD78D1"/>
    <w:rsid w:val="00AD7F31"/>
    <w:rsid w:val="00AE00A7"/>
    <w:rsid w:val="00AE00DF"/>
    <w:rsid w:val="00AE10DF"/>
    <w:rsid w:val="00AE148A"/>
    <w:rsid w:val="00AE156A"/>
    <w:rsid w:val="00AE1B1E"/>
    <w:rsid w:val="00AE1BAA"/>
    <w:rsid w:val="00AE1C4C"/>
    <w:rsid w:val="00AE2770"/>
    <w:rsid w:val="00AE30A8"/>
    <w:rsid w:val="00AE3525"/>
    <w:rsid w:val="00AE355D"/>
    <w:rsid w:val="00AE475E"/>
    <w:rsid w:val="00AE59FD"/>
    <w:rsid w:val="00AE5BC7"/>
    <w:rsid w:val="00AE5C47"/>
    <w:rsid w:val="00AE6188"/>
    <w:rsid w:val="00AE6B68"/>
    <w:rsid w:val="00AE7593"/>
    <w:rsid w:val="00AE789A"/>
    <w:rsid w:val="00AF009B"/>
    <w:rsid w:val="00AF03BF"/>
    <w:rsid w:val="00AF0AED"/>
    <w:rsid w:val="00AF15E8"/>
    <w:rsid w:val="00AF18CE"/>
    <w:rsid w:val="00AF24DE"/>
    <w:rsid w:val="00AF26CB"/>
    <w:rsid w:val="00AF3A06"/>
    <w:rsid w:val="00AF3E95"/>
    <w:rsid w:val="00AF42E0"/>
    <w:rsid w:val="00AF4A86"/>
    <w:rsid w:val="00AF4AF4"/>
    <w:rsid w:val="00AF503B"/>
    <w:rsid w:val="00AF5129"/>
    <w:rsid w:val="00AF585D"/>
    <w:rsid w:val="00AF5895"/>
    <w:rsid w:val="00AF5899"/>
    <w:rsid w:val="00AF6729"/>
    <w:rsid w:val="00AF6B5C"/>
    <w:rsid w:val="00AF6E37"/>
    <w:rsid w:val="00AF70B5"/>
    <w:rsid w:val="00AF72D4"/>
    <w:rsid w:val="00B003A2"/>
    <w:rsid w:val="00B008F4"/>
    <w:rsid w:val="00B017FB"/>
    <w:rsid w:val="00B01EA8"/>
    <w:rsid w:val="00B025E8"/>
    <w:rsid w:val="00B03128"/>
    <w:rsid w:val="00B032D0"/>
    <w:rsid w:val="00B033ED"/>
    <w:rsid w:val="00B03411"/>
    <w:rsid w:val="00B03B20"/>
    <w:rsid w:val="00B04E68"/>
    <w:rsid w:val="00B0750D"/>
    <w:rsid w:val="00B0759E"/>
    <w:rsid w:val="00B07714"/>
    <w:rsid w:val="00B077BE"/>
    <w:rsid w:val="00B07A57"/>
    <w:rsid w:val="00B07AF5"/>
    <w:rsid w:val="00B07B89"/>
    <w:rsid w:val="00B10FCA"/>
    <w:rsid w:val="00B113C4"/>
    <w:rsid w:val="00B115A5"/>
    <w:rsid w:val="00B11D9D"/>
    <w:rsid w:val="00B120D8"/>
    <w:rsid w:val="00B12FAD"/>
    <w:rsid w:val="00B13AF7"/>
    <w:rsid w:val="00B13D0F"/>
    <w:rsid w:val="00B13DB8"/>
    <w:rsid w:val="00B140FC"/>
    <w:rsid w:val="00B1463D"/>
    <w:rsid w:val="00B14A67"/>
    <w:rsid w:val="00B14A82"/>
    <w:rsid w:val="00B14B1B"/>
    <w:rsid w:val="00B1546F"/>
    <w:rsid w:val="00B15AD8"/>
    <w:rsid w:val="00B16CE3"/>
    <w:rsid w:val="00B172A9"/>
    <w:rsid w:val="00B17B6B"/>
    <w:rsid w:val="00B202A3"/>
    <w:rsid w:val="00B204DD"/>
    <w:rsid w:val="00B20D74"/>
    <w:rsid w:val="00B21269"/>
    <w:rsid w:val="00B212F8"/>
    <w:rsid w:val="00B21764"/>
    <w:rsid w:val="00B217D3"/>
    <w:rsid w:val="00B21A4C"/>
    <w:rsid w:val="00B225A0"/>
    <w:rsid w:val="00B228F6"/>
    <w:rsid w:val="00B23005"/>
    <w:rsid w:val="00B23AF7"/>
    <w:rsid w:val="00B241E4"/>
    <w:rsid w:val="00B24756"/>
    <w:rsid w:val="00B24950"/>
    <w:rsid w:val="00B2495A"/>
    <w:rsid w:val="00B24F70"/>
    <w:rsid w:val="00B25A47"/>
    <w:rsid w:val="00B25E88"/>
    <w:rsid w:val="00B25F5D"/>
    <w:rsid w:val="00B262E0"/>
    <w:rsid w:val="00B2699E"/>
    <w:rsid w:val="00B274A7"/>
    <w:rsid w:val="00B27513"/>
    <w:rsid w:val="00B27781"/>
    <w:rsid w:val="00B315F8"/>
    <w:rsid w:val="00B31672"/>
    <w:rsid w:val="00B32440"/>
    <w:rsid w:val="00B325DD"/>
    <w:rsid w:val="00B32F8C"/>
    <w:rsid w:val="00B332AB"/>
    <w:rsid w:val="00B336F5"/>
    <w:rsid w:val="00B33FC5"/>
    <w:rsid w:val="00B34352"/>
    <w:rsid w:val="00B347CC"/>
    <w:rsid w:val="00B34A16"/>
    <w:rsid w:val="00B34CDB"/>
    <w:rsid w:val="00B353D7"/>
    <w:rsid w:val="00B35737"/>
    <w:rsid w:val="00B35DFF"/>
    <w:rsid w:val="00B35EA3"/>
    <w:rsid w:val="00B360E5"/>
    <w:rsid w:val="00B3616F"/>
    <w:rsid w:val="00B3633A"/>
    <w:rsid w:val="00B36444"/>
    <w:rsid w:val="00B36532"/>
    <w:rsid w:val="00B3689F"/>
    <w:rsid w:val="00B36CBC"/>
    <w:rsid w:val="00B36FFC"/>
    <w:rsid w:val="00B3754F"/>
    <w:rsid w:val="00B37E1D"/>
    <w:rsid w:val="00B37F7A"/>
    <w:rsid w:val="00B409BB"/>
    <w:rsid w:val="00B40CF7"/>
    <w:rsid w:val="00B41A20"/>
    <w:rsid w:val="00B41B3E"/>
    <w:rsid w:val="00B4205C"/>
    <w:rsid w:val="00B421F0"/>
    <w:rsid w:val="00B4228C"/>
    <w:rsid w:val="00B42548"/>
    <w:rsid w:val="00B428EE"/>
    <w:rsid w:val="00B42E1C"/>
    <w:rsid w:val="00B42F65"/>
    <w:rsid w:val="00B43035"/>
    <w:rsid w:val="00B4324E"/>
    <w:rsid w:val="00B434DC"/>
    <w:rsid w:val="00B436D9"/>
    <w:rsid w:val="00B4376D"/>
    <w:rsid w:val="00B438F1"/>
    <w:rsid w:val="00B4391A"/>
    <w:rsid w:val="00B43F36"/>
    <w:rsid w:val="00B44290"/>
    <w:rsid w:val="00B44FE5"/>
    <w:rsid w:val="00B456D8"/>
    <w:rsid w:val="00B45E41"/>
    <w:rsid w:val="00B45E68"/>
    <w:rsid w:val="00B464D2"/>
    <w:rsid w:val="00B46A00"/>
    <w:rsid w:val="00B46B3D"/>
    <w:rsid w:val="00B46D35"/>
    <w:rsid w:val="00B46D62"/>
    <w:rsid w:val="00B47FCE"/>
    <w:rsid w:val="00B5027D"/>
    <w:rsid w:val="00B50374"/>
    <w:rsid w:val="00B504EA"/>
    <w:rsid w:val="00B515C0"/>
    <w:rsid w:val="00B51612"/>
    <w:rsid w:val="00B51916"/>
    <w:rsid w:val="00B521E8"/>
    <w:rsid w:val="00B52444"/>
    <w:rsid w:val="00B524E0"/>
    <w:rsid w:val="00B52AAF"/>
    <w:rsid w:val="00B52B55"/>
    <w:rsid w:val="00B53215"/>
    <w:rsid w:val="00B5344D"/>
    <w:rsid w:val="00B5359C"/>
    <w:rsid w:val="00B54235"/>
    <w:rsid w:val="00B543C0"/>
    <w:rsid w:val="00B54439"/>
    <w:rsid w:val="00B54710"/>
    <w:rsid w:val="00B54C0B"/>
    <w:rsid w:val="00B54EDC"/>
    <w:rsid w:val="00B54EDF"/>
    <w:rsid w:val="00B5514E"/>
    <w:rsid w:val="00B55437"/>
    <w:rsid w:val="00B55BDC"/>
    <w:rsid w:val="00B55C75"/>
    <w:rsid w:val="00B55E76"/>
    <w:rsid w:val="00B57265"/>
    <w:rsid w:val="00B5797F"/>
    <w:rsid w:val="00B60188"/>
    <w:rsid w:val="00B6041F"/>
    <w:rsid w:val="00B60C41"/>
    <w:rsid w:val="00B62612"/>
    <w:rsid w:val="00B62DAA"/>
    <w:rsid w:val="00B6334A"/>
    <w:rsid w:val="00B63B40"/>
    <w:rsid w:val="00B643C0"/>
    <w:rsid w:val="00B648FE"/>
    <w:rsid w:val="00B64B0E"/>
    <w:rsid w:val="00B64B23"/>
    <w:rsid w:val="00B64D13"/>
    <w:rsid w:val="00B6540A"/>
    <w:rsid w:val="00B654A4"/>
    <w:rsid w:val="00B66458"/>
    <w:rsid w:val="00B669F0"/>
    <w:rsid w:val="00B66AE8"/>
    <w:rsid w:val="00B66C01"/>
    <w:rsid w:val="00B677DB"/>
    <w:rsid w:val="00B67E96"/>
    <w:rsid w:val="00B70D37"/>
    <w:rsid w:val="00B70DA7"/>
    <w:rsid w:val="00B70E2A"/>
    <w:rsid w:val="00B71062"/>
    <w:rsid w:val="00B71A19"/>
    <w:rsid w:val="00B71CE6"/>
    <w:rsid w:val="00B71DAC"/>
    <w:rsid w:val="00B72818"/>
    <w:rsid w:val="00B729A4"/>
    <w:rsid w:val="00B72ED5"/>
    <w:rsid w:val="00B7332D"/>
    <w:rsid w:val="00B734B0"/>
    <w:rsid w:val="00B74323"/>
    <w:rsid w:val="00B74F6E"/>
    <w:rsid w:val="00B75CB4"/>
    <w:rsid w:val="00B75D38"/>
    <w:rsid w:val="00B75D6F"/>
    <w:rsid w:val="00B76188"/>
    <w:rsid w:val="00B77223"/>
    <w:rsid w:val="00B773DE"/>
    <w:rsid w:val="00B77413"/>
    <w:rsid w:val="00B77A1B"/>
    <w:rsid w:val="00B8042E"/>
    <w:rsid w:val="00B80BF6"/>
    <w:rsid w:val="00B81108"/>
    <w:rsid w:val="00B81202"/>
    <w:rsid w:val="00B81394"/>
    <w:rsid w:val="00B8139F"/>
    <w:rsid w:val="00B815D3"/>
    <w:rsid w:val="00B82447"/>
    <w:rsid w:val="00B82864"/>
    <w:rsid w:val="00B82A78"/>
    <w:rsid w:val="00B82B09"/>
    <w:rsid w:val="00B83294"/>
    <w:rsid w:val="00B837D9"/>
    <w:rsid w:val="00B841A4"/>
    <w:rsid w:val="00B844CC"/>
    <w:rsid w:val="00B84674"/>
    <w:rsid w:val="00B848D0"/>
    <w:rsid w:val="00B85127"/>
    <w:rsid w:val="00B85649"/>
    <w:rsid w:val="00B85CB7"/>
    <w:rsid w:val="00B8622A"/>
    <w:rsid w:val="00B86297"/>
    <w:rsid w:val="00B86CE0"/>
    <w:rsid w:val="00B86E2A"/>
    <w:rsid w:val="00B86EBD"/>
    <w:rsid w:val="00B86F62"/>
    <w:rsid w:val="00B87896"/>
    <w:rsid w:val="00B908E3"/>
    <w:rsid w:val="00B90BA6"/>
    <w:rsid w:val="00B90E45"/>
    <w:rsid w:val="00B91843"/>
    <w:rsid w:val="00B92508"/>
    <w:rsid w:val="00B92816"/>
    <w:rsid w:val="00B92886"/>
    <w:rsid w:val="00B92925"/>
    <w:rsid w:val="00B92D53"/>
    <w:rsid w:val="00B92E3C"/>
    <w:rsid w:val="00B93224"/>
    <w:rsid w:val="00B932DF"/>
    <w:rsid w:val="00B93530"/>
    <w:rsid w:val="00B93969"/>
    <w:rsid w:val="00B93ADD"/>
    <w:rsid w:val="00B943AB"/>
    <w:rsid w:val="00B94F67"/>
    <w:rsid w:val="00B9513C"/>
    <w:rsid w:val="00B952BC"/>
    <w:rsid w:val="00B9540D"/>
    <w:rsid w:val="00B95546"/>
    <w:rsid w:val="00B95793"/>
    <w:rsid w:val="00B96078"/>
    <w:rsid w:val="00B96507"/>
    <w:rsid w:val="00B9709D"/>
    <w:rsid w:val="00B97739"/>
    <w:rsid w:val="00B977DF"/>
    <w:rsid w:val="00B9780C"/>
    <w:rsid w:val="00B97CAE"/>
    <w:rsid w:val="00BA1112"/>
    <w:rsid w:val="00BA114D"/>
    <w:rsid w:val="00BA1626"/>
    <w:rsid w:val="00BA190C"/>
    <w:rsid w:val="00BA2147"/>
    <w:rsid w:val="00BA2229"/>
    <w:rsid w:val="00BA25C7"/>
    <w:rsid w:val="00BA2831"/>
    <w:rsid w:val="00BA2D82"/>
    <w:rsid w:val="00BA3130"/>
    <w:rsid w:val="00BA34F1"/>
    <w:rsid w:val="00BA3A82"/>
    <w:rsid w:val="00BA3E58"/>
    <w:rsid w:val="00BA41DE"/>
    <w:rsid w:val="00BA42C2"/>
    <w:rsid w:val="00BA43E1"/>
    <w:rsid w:val="00BA44E8"/>
    <w:rsid w:val="00BA48BF"/>
    <w:rsid w:val="00BA4A8B"/>
    <w:rsid w:val="00BA59AA"/>
    <w:rsid w:val="00BA5D32"/>
    <w:rsid w:val="00BA61B1"/>
    <w:rsid w:val="00BA6C21"/>
    <w:rsid w:val="00BA74E9"/>
    <w:rsid w:val="00BA75AC"/>
    <w:rsid w:val="00BA761A"/>
    <w:rsid w:val="00BA7798"/>
    <w:rsid w:val="00BA788A"/>
    <w:rsid w:val="00BB0AA3"/>
    <w:rsid w:val="00BB0BB4"/>
    <w:rsid w:val="00BB0C57"/>
    <w:rsid w:val="00BB132E"/>
    <w:rsid w:val="00BB1A6A"/>
    <w:rsid w:val="00BB1B4D"/>
    <w:rsid w:val="00BB1C4F"/>
    <w:rsid w:val="00BB2451"/>
    <w:rsid w:val="00BB2518"/>
    <w:rsid w:val="00BB2750"/>
    <w:rsid w:val="00BB2EB7"/>
    <w:rsid w:val="00BB3567"/>
    <w:rsid w:val="00BB3723"/>
    <w:rsid w:val="00BB3FE9"/>
    <w:rsid w:val="00BB46E4"/>
    <w:rsid w:val="00BB5255"/>
    <w:rsid w:val="00BB5A1B"/>
    <w:rsid w:val="00BB69F7"/>
    <w:rsid w:val="00BB70F7"/>
    <w:rsid w:val="00BB7C8B"/>
    <w:rsid w:val="00BB7EB3"/>
    <w:rsid w:val="00BB7F79"/>
    <w:rsid w:val="00BC03DB"/>
    <w:rsid w:val="00BC070E"/>
    <w:rsid w:val="00BC0E26"/>
    <w:rsid w:val="00BC1224"/>
    <w:rsid w:val="00BC1DA9"/>
    <w:rsid w:val="00BC1ED5"/>
    <w:rsid w:val="00BC2BCF"/>
    <w:rsid w:val="00BC30C9"/>
    <w:rsid w:val="00BC33A4"/>
    <w:rsid w:val="00BC3748"/>
    <w:rsid w:val="00BC3A1F"/>
    <w:rsid w:val="00BC4243"/>
    <w:rsid w:val="00BC490E"/>
    <w:rsid w:val="00BC49E4"/>
    <w:rsid w:val="00BC4E6F"/>
    <w:rsid w:val="00BC5420"/>
    <w:rsid w:val="00BC57E6"/>
    <w:rsid w:val="00BC5F29"/>
    <w:rsid w:val="00BC635D"/>
    <w:rsid w:val="00BC6498"/>
    <w:rsid w:val="00BC67E5"/>
    <w:rsid w:val="00BC7867"/>
    <w:rsid w:val="00BD1388"/>
    <w:rsid w:val="00BD1B7A"/>
    <w:rsid w:val="00BD1E14"/>
    <w:rsid w:val="00BD22F1"/>
    <w:rsid w:val="00BD25C4"/>
    <w:rsid w:val="00BD29C5"/>
    <w:rsid w:val="00BD357B"/>
    <w:rsid w:val="00BD373D"/>
    <w:rsid w:val="00BD3A4C"/>
    <w:rsid w:val="00BD4130"/>
    <w:rsid w:val="00BD4570"/>
    <w:rsid w:val="00BD47BF"/>
    <w:rsid w:val="00BD4E7D"/>
    <w:rsid w:val="00BD5036"/>
    <w:rsid w:val="00BD639F"/>
    <w:rsid w:val="00BD66D3"/>
    <w:rsid w:val="00BD6ACC"/>
    <w:rsid w:val="00BD6B89"/>
    <w:rsid w:val="00BD6DE0"/>
    <w:rsid w:val="00BD7330"/>
    <w:rsid w:val="00BD79C3"/>
    <w:rsid w:val="00BE014C"/>
    <w:rsid w:val="00BE04B7"/>
    <w:rsid w:val="00BE0C98"/>
    <w:rsid w:val="00BE0EFF"/>
    <w:rsid w:val="00BE17E9"/>
    <w:rsid w:val="00BE24EE"/>
    <w:rsid w:val="00BE2A31"/>
    <w:rsid w:val="00BE2ACE"/>
    <w:rsid w:val="00BE30C9"/>
    <w:rsid w:val="00BE3900"/>
    <w:rsid w:val="00BE39D3"/>
    <w:rsid w:val="00BE3A16"/>
    <w:rsid w:val="00BE3A80"/>
    <w:rsid w:val="00BE4365"/>
    <w:rsid w:val="00BE4571"/>
    <w:rsid w:val="00BE4CE4"/>
    <w:rsid w:val="00BE4E06"/>
    <w:rsid w:val="00BE50D1"/>
    <w:rsid w:val="00BE5927"/>
    <w:rsid w:val="00BE5C51"/>
    <w:rsid w:val="00BE5D14"/>
    <w:rsid w:val="00BE745D"/>
    <w:rsid w:val="00BE7717"/>
    <w:rsid w:val="00BE7D89"/>
    <w:rsid w:val="00BE7DDB"/>
    <w:rsid w:val="00BF1037"/>
    <w:rsid w:val="00BF1484"/>
    <w:rsid w:val="00BF1D34"/>
    <w:rsid w:val="00BF2037"/>
    <w:rsid w:val="00BF24BC"/>
    <w:rsid w:val="00BF2620"/>
    <w:rsid w:val="00BF35A6"/>
    <w:rsid w:val="00BF427D"/>
    <w:rsid w:val="00BF46E9"/>
    <w:rsid w:val="00BF4F52"/>
    <w:rsid w:val="00BF519D"/>
    <w:rsid w:val="00BF554E"/>
    <w:rsid w:val="00BF5686"/>
    <w:rsid w:val="00BF5D71"/>
    <w:rsid w:val="00BF6042"/>
    <w:rsid w:val="00BF625A"/>
    <w:rsid w:val="00BF6574"/>
    <w:rsid w:val="00BF6AAF"/>
    <w:rsid w:val="00BF6E27"/>
    <w:rsid w:val="00BF7326"/>
    <w:rsid w:val="00BF7423"/>
    <w:rsid w:val="00BF7579"/>
    <w:rsid w:val="00BF7B6F"/>
    <w:rsid w:val="00C00DF0"/>
    <w:rsid w:val="00C01118"/>
    <w:rsid w:val="00C01352"/>
    <w:rsid w:val="00C01596"/>
    <w:rsid w:val="00C02474"/>
    <w:rsid w:val="00C0286E"/>
    <w:rsid w:val="00C02E62"/>
    <w:rsid w:val="00C0324B"/>
    <w:rsid w:val="00C0327C"/>
    <w:rsid w:val="00C04895"/>
    <w:rsid w:val="00C048EC"/>
    <w:rsid w:val="00C04B94"/>
    <w:rsid w:val="00C06596"/>
    <w:rsid w:val="00C06635"/>
    <w:rsid w:val="00C0677A"/>
    <w:rsid w:val="00C0723D"/>
    <w:rsid w:val="00C0754B"/>
    <w:rsid w:val="00C07887"/>
    <w:rsid w:val="00C100CA"/>
    <w:rsid w:val="00C1208E"/>
    <w:rsid w:val="00C12416"/>
    <w:rsid w:val="00C1285E"/>
    <w:rsid w:val="00C12FE2"/>
    <w:rsid w:val="00C13148"/>
    <w:rsid w:val="00C131BA"/>
    <w:rsid w:val="00C132E0"/>
    <w:rsid w:val="00C13661"/>
    <w:rsid w:val="00C137B2"/>
    <w:rsid w:val="00C13840"/>
    <w:rsid w:val="00C13F22"/>
    <w:rsid w:val="00C1468A"/>
    <w:rsid w:val="00C15181"/>
    <w:rsid w:val="00C152EC"/>
    <w:rsid w:val="00C1535C"/>
    <w:rsid w:val="00C155E6"/>
    <w:rsid w:val="00C159C3"/>
    <w:rsid w:val="00C15DB3"/>
    <w:rsid w:val="00C164BC"/>
    <w:rsid w:val="00C1691F"/>
    <w:rsid w:val="00C16F3C"/>
    <w:rsid w:val="00C204A5"/>
    <w:rsid w:val="00C20C9A"/>
    <w:rsid w:val="00C20E1E"/>
    <w:rsid w:val="00C20F2A"/>
    <w:rsid w:val="00C211C9"/>
    <w:rsid w:val="00C21671"/>
    <w:rsid w:val="00C21DB9"/>
    <w:rsid w:val="00C21DF2"/>
    <w:rsid w:val="00C221BB"/>
    <w:rsid w:val="00C2256A"/>
    <w:rsid w:val="00C228CE"/>
    <w:rsid w:val="00C23A82"/>
    <w:rsid w:val="00C23CBE"/>
    <w:rsid w:val="00C23D69"/>
    <w:rsid w:val="00C23E09"/>
    <w:rsid w:val="00C23F7D"/>
    <w:rsid w:val="00C244E2"/>
    <w:rsid w:val="00C25201"/>
    <w:rsid w:val="00C2536B"/>
    <w:rsid w:val="00C258D2"/>
    <w:rsid w:val="00C25C97"/>
    <w:rsid w:val="00C25E2E"/>
    <w:rsid w:val="00C260C9"/>
    <w:rsid w:val="00C26498"/>
    <w:rsid w:val="00C27120"/>
    <w:rsid w:val="00C27151"/>
    <w:rsid w:val="00C2747B"/>
    <w:rsid w:val="00C27E1E"/>
    <w:rsid w:val="00C3074B"/>
    <w:rsid w:val="00C30AE2"/>
    <w:rsid w:val="00C31076"/>
    <w:rsid w:val="00C315BC"/>
    <w:rsid w:val="00C318AE"/>
    <w:rsid w:val="00C31AF8"/>
    <w:rsid w:val="00C31EA1"/>
    <w:rsid w:val="00C320A8"/>
    <w:rsid w:val="00C321AD"/>
    <w:rsid w:val="00C322E4"/>
    <w:rsid w:val="00C3261D"/>
    <w:rsid w:val="00C32FBF"/>
    <w:rsid w:val="00C3346F"/>
    <w:rsid w:val="00C33734"/>
    <w:rsid w:val="00C33A49"/>
    <w:rsid w:val="00C33F0B"/>
    <w:rsid w:val="00C33F77"/>
    <w:rsid w:val="00C3499A"/>
    <w:rsid w:val="00C34A53"/>
    <w:rsid w:val="00C3533B"/>
    <w:rsid w:val="00C3615E"/>
    <w:rsid w:val="00C361F1"/>
    <w:rsid w:val="00C369AC"/>
    <w:rsid w:val="00C36E4F"/>
    <w:rsid w:val="00C40025"/>
    <w:rsid w:val="00C40ED9"/>
    <w:rsid w:val="00C416C3"/>
    <w:rsid w:val="00C4224E"/>
    <w:rsid w:val="00C42A07"/>
    <w:rsid w:val="00C42A88"/>
    <w:rsid w:val="00C42AA1"/>
    <w:rsid w:val="00C42AE5"/>
    <w:rsid w:val="00C42C05"/>
    <w:rsid w:val="00C4322B"/>
    <w:rsid w:val="00C43475"/>
    <w:rsid w:val="00C43D9E"/>
    <w:rsid w:val="00C44132"/>
    <w:rsid w:val="00C44248"/>
    <w:rsid w:val="00C44918"/>
    <w:rsid w:val="00C44C05"/>
    <w:rsid w:val="00C458EE"/>
    <w:rsid w:val="00C45DB4"/>
    <w:rsid w:val="00C45F94"/>
    <w:rsid w:val="00C461DF"/>
    <w:rsid w:val="00C47DFD"/>
    <w:rsid w:val="00C50074"/>
    <w:rsid w:val="00C50128"/>
    <w:rsid w:val="00C50ADD"/>
    <w:rsid w:val="00C515F0"/>
    <w:rsid w:val="00C51A40"/>
    <w:rsid w:val="00C52286"/>
    <w:rsid w:val="00C526DA"/>
    <w:rsid w:val="00C527A6"/>
    <w:rsid w:val="00C52808"/>
    <w:rsid w:val="00C5296B"/>
    <w:rsid w:val="00C52D9F"/>
    <w:rsid w:val="00C53063"/>
    <w:rsid w:val="00C533C1"/>
    <w:rsid w:val="00C53AE5"/>
    <w:rsid w:val="00C53B78"/>
    <w:rsid w:val="00C5409B"/>
    <w:rsid w:val="00C542D9"/>
    <w:rsid w:val="00C55057"/>
    <w:rsid w:val="00C55AD6"/>
    <w:rsid w:val="00C55F13"/>
    <w:rsid w:val="00C55FBA"/>
    <w:rsid w:val="00C561F0"/>
    <w:rsid w:val="00C5623B"/>
    <w:rsid w:val="00C568D0"/>
    <w:rsid w:val="00C574CB"/>
    <w:rsid w:val="00C57A7C"/>
    <w:rsid w:val="00C57BDF"/>
    <w:rsid w:val="00C57EBE"/>
    <w:rsid w:val="00C600E8"/>
    <w:rsid w:val="00C600EA"/>
    <w:rsid w:val="00C60BD5"/>
    <w:rsid w:val="00C61467"/>
    <w:rsid w:val="00C61ADA"/>
    <w:rsid w:val="00C61B12"/>
    <w:rsid w:val="00C62309"/>
    <w:rsid w:val="00C62428"/>
    <w:rsid w:val="00C6255B"/>
    <w:rsid w:val="00C6315A"/>
    <w:rsid w:val="00C635E2"/>
    <w:rsid w:val="00C63E3B"/>
    <w:rsid w:val="00C64BA2"/>
    <w:rsid w:val="00C650B5"/>
    <w:rsid w:val="00C652D3"/>
    <w:rsid w:val="00C653FE"/>
    <w:rsid w:val="00C654E2"/>
    <w:rsid w:val="00C65D1B"/>
    <w:rsid w:val="00C663E8"/>
    <w:rsid w:val="00C6685B"/>
    <w:rsid w:val="00C66980"/>
    <w:rsid w:val="00C66A48"/>
    <w:rsid w:val="00C66BF3"/>
    <w:rsid w:val="00C67626"/>
    <w:rsid w:val="00C67C9B"/>
    <w:rsid w:val="00C67F71"/>
    <w:rsid w:val="00C702D6"/>
    <w:rsid w:val="00C70AA2"/>
    <w:rsid w:val="00C71B18"/>
    <w:rsid w:val="00C71B31"/>
    <w:rsid w:val="00C71CF8"/>
    <w:rsid w:val="00C72AF4"/>
    <w:rsid w:val="00C72B52"/>
    <w:rsid w:val="00C72E00"/>
    <w:rsid w:val="00C731F5"/>
    <w:rsid w:val="00C73DD9"/>
    <w:rsid w:val="00C74446"/>
    <w:rsid w:val="00C74543"/>
    <w:rsid w:val="00C748EB"/>
    <w:rsid w:val="00C74B67"/>
    <w:rsid w:val="00C74EDB"/>
    <w:rsid w:val="00C7506E"/>
    <w:rsid w:val="00C75107"/>
    <w:rsid w:val="00C75555"/>
    <w:rsid w:val="00C7595B"/>
    <w:rsid w:val="00C75B44"/>
    <w:rsid w:val="00C75D51"/>
    <w:rsid w:val="00C763C9"/>
    <w:rsid w:val="00C7668D"/>
    <w:rsid w:val="00C76758"/>
    <w:rsid w:val="00C768CC"/>
    <w:rsid w:val="00C76CE2"/>
    <w:rsid w:val="00C7745B"/>
    <w:rsid w:val="00C77495"/>
    <w:rsid w:val="00C77672"/>
    <w:rsid w:val="00C80120"/>
    <w:rsid w:val="00C80204"/>
    <w:rsid w:val="00C81043"/>
    <w:rsid w:val="00C81442"/>
    <w:rsid w:val="00C8159F"/>
    <w:rsid w:val="00C818CE"/>
    <w:rsid w:val="00C824ED"/>
    <w:rsid w:val="00C82660"/>
    <w:rsid w:val="00C8340C"/>
    <w:rsid w:val="00C835F0"/>
    <w:rsid w:val="00C83852"/>
    <w:rsid w:val="00C83C28"/>
    <w:rsid w:val="00C8436E"/>
    <w:rsid w:val="00C84716"/>
    <w:rsid w:val="00C84891"/>
    <w:rsid w:val="00C84B18"/>
    <w:rsid w:val="00C84DBA"/>
    <w:rsid w:val="00C84DF8"/>
    <w:rsid w:val="00C84F76"/>
    <w:rsid w:val="00C85171"/>
    <w:rsid w:val="00C851C9"/>
    <w:rsid w:val="00C85420"/>
    <w:rsid w:val="00C8543E"/>
    <w:rsid w:val="00C85C08"/>
    <w:rsid w:val="00C86544"/>
    <w:rsid w:val="00C86619"/>
    <w:rsid w:val="00C86B8F"/>
    <w:rsid w:val="00C8737B"/>
    <w:rsid w:val="00C874F1"/>
    <w:rsid w:val="00C8779C"/>
    <w:rsid w:val="00C87AF5"/>
    <w:rsid w:val="00C90729"/>
    <w:rsid w:val="00C91AF3"/>
    <w:rsid w:val="00C920EE"/>
    <w:rsid w:val="00C924C5"/>
    <w:rsid w:val="00C92BB0"/>
    <w:rsid w:val="00C92C03"/>
    <w:rsid w:val="00C93005"/>
    <w:rsid w:val="00C93189"/>
    <w:rsid w:val="00C93BAC"/>
    <w:rsid w:val="00C942F1"/>
    <w:rsid w:val="00C94A7A"/>
    <w:rsid w:val="00C94C4A"/>
    <w:rsid w:val="00C953C5"/>
    <w:rsid w:val="00C95C32"/>
    <w:rsid w:val="00C95E18"/>
    <w:rsid w:val="00C96032"/>
    <w:rsid w:val="00C96192"/>
    <w:rsid w:val="00C968CF"/>
    <w:rsid w:val="00C96923"/>
    <w:rsid w:val="00C96A80"/>
    <w:rsid w:val="00C96AD5"/>
    <w:rsid w:val="00C96B8A"/>
    <w:rsid w:val="00C97ED6"/>
    <w:rsid w:val="00C97EF5"/>
    <w:rsid w:val="00CA0A9D"/>
    <w:rsid w:val="00CA0C7A"/>
    <w:rsid w:val="00CA1BB5"/>
    <w:rsid w:val="00CA2696"/>
    <w:rsid w:val="00CA2BC5"/>
    <w:rsid w:val="00CA31FB"/>
    <w:rsid w:val="00CA351D"/>
    <w:rsid w:val="00CA4293"/>
    <w:rsid w:val="00CA4D42"/>
    <w:rsid w:val="00CA530F"/>
    <w:rsid w:val="00CA55EF"/>
    <w:rsid w:val="00CA5988"/>
    <w:rsid w:val="00CA59C7"/>
    <w:rsid w:val="00CA5D9A"/>
    <w:rsid w:val="00CA6241"/>
    <w:rsid w:val="00CA738D"/>
    <w:rsid w:val="00CA7741"/>
    <w:rsid w:val="00CA7BCB"/>
    <w:rsid w:val="00CB00CE"/>
    <w:rsid w:val="00CB0880"/>
    <w:rsid w:val="00CB1E20"/>
    <w:rsid w:val="00CB1E9D"/>
    <w:rsid w:val="00CB1FA4"/>
    <w:rsid w:val="00CB24C3"/>
    <w:rsid w:val="00CB24F7"/>
    <w:rsid w:val="00CB2E48"/>
    <w:rsid w:val="00CB2F78"/>
    <w:rsid w:val="00CB316D"/>
    <w:rsid w:val="00CB3216"/>
    <w:rsid w:val="00CB44EF"/>
    <w:rsid w:val="00CB57BD"/>
    <w:rsid w:val="00CB5B6A"/>
    <w:rsid w:val="00CB5BC6"/>
    <w:rsid w:val="00CB5E97"/>
    <w:rsid w:val="00CB6746"/>
    <w:rsid w:val="00CB68B8"/>
    <w:rsid w:val="00CB6FEC"/>
    <w:rsid w:val="00CB7817"/>
    <w:rsid w:val="00CB7838"/>
    <w:rsid w:val="00CB7A9A"/>
    <w:rsid w:val="00CC05D9"/>
    <w:rsid w:val="00CC0B67"/>
    <w:rsid w:val="00CC108E"/>
    <w:rsid w:val="00CC126B"/>
    <w:rsid w:val="00CC15AC"/>
    <w:rsid w:val="00CC1653"/>
    <w:rsid w:val="00CC1B4E"/>
    <w:rsid w:val="00CC265D"/>
    <w:rsid w:val="00CC3391"/>
    <w:rsid w:val="00CC3A44"/>
    <w:rsid w:val="00CC3A96"/>
    <w:rsid w:val="00CC3B65"/>
    <w:rsid w:val="00CC3FF6"/>
    <w:rsid w:val="00CC4086"/>
    <w:rsid w:val="00CC4175"/>
    <w:rsid w:val="00CC497F"/>
    <w:rsid w:val="00CC535A"/>
    <w:rsid w:val="00CC5A48"/>
    <w:rsid w:val="00CC5CE8"/>
    <w:rsid w:val="00CC6750"/>
    <w:rsid w:val="00CC68D2"/>
    <w:rsid w:val="00CC7780"/>
    <w:rsid w:val="00CC79FF"/>
    <w:rsid w:val="00CC7F07"/>
    <w:rsid w:val="00CD00DC"/>
    <w:rsid w:val="00CD0281"/>
    <w:rsid w:val="00CD0B02"/>
    <w:rsid w:val="00CD1395"/>
    <w:rsid w:val="00CD2396"/>
    <w:rsid w:val="00CD25C8"/>
    <w:rsid w:val="00CD27A5"/>
    <w:rsid w:val="00CD2CBD"/>
    <w:rsid w:val="00CD2D35"/>
    <w:rsid w:val="00CD31D5"/>
    <w:rsid w:val="00CD38D7"/>
    <w:rsid w:val="00CD397B"/>
    <w:rsid w:val="00CD4508"/>
    <w:rsid w:val="00CD4959"/>
    <w:rsid w:val="00CD4B14"/>
    <w:rsid w:val="00CD552A"/>
    <w:rsid w:val="00CD55CA"/>
    <w:rsid w:val="00CD56E3"/>
    <w:rsid w:val="00CD613D"/>
    <w:rsid w:val="00CD629E"/>
    <w:rsid w:val="00CD68E2"/>
    <w:rsid w:val="00CD6ECE"/>
    <w:rsid w:val="00CD790F"/>
    <w:rsid w:val="00CD7C5F"/>
    <w:rsid w:val="00CE001E"/>
    <w:rsid w:val="00CE0323"/>
    <w:rsid w:val="00CE11EA"/>
    <w:rsid w:val="00CE1204"/>
    <w:rsid w:val="00CE131B"/>
    <w:rsid w:val="00CE1437"/>
    <w:rsid w:val="00CE1514"/>
    <w:rsid w:val="00CE1B76"/>
    <w:rsid w:val="00CE1BC6"/>
    <w:rsid w:val="00CE22D7"/>
    <w:rsid w:val="00CE23E3"/>
    <w:rsid w:val="00CE2AFD"/>
    <w:rsid w:val="00CE336D"/>
    <w:rsid w:val="00CE37AA"/>
    <w:rsid w:val="00CE3814"/>
    <w:rsid w:val="00CE3F90"/>
    <w:rsid w:val="00CE4248"/>
    <w:rsid w:val="00CE51C8"/>
    <w:rsid w:val="00CE5E74"/>
    <w:rsid w:val="00CE5EE3"/>
    <w:rsid w:val="00CE60C9"/>
    <w:rsid w:val="00CE6EF8"/>
    <w:rsid w:val="00CE7751"/>
    <w:rsid w:val="00CE7CD8"/>
    <w:rsid w:val="00CF0415"/>
    <w:rsid w:val="00CF07C6"/>
    <w:rsid w:val="00CF08F9"/>
    <w:rsid w:val="00CF0B71"/>
    <w:rsid w:val="00CF0E5E"/>
    <w:rsid w:val="00CF0EA3"/>
    <w:rsid w:val="00CF0FC1"/>
    <w:rsid w:val="00CF104A"/>
    <w:rsid w:val="00CF162E"/>
    <w:rsid w:val="00CF23B2"/>
    <w:rsid w:val="00CF26A8"/>
    <w:rsid w:val="00CF2CAB"/>
    <w:rsid w:val="00CF2E90"/>
    <w:rsid w:val="00CF39AA"/>
    <w:rsid w:val="00CF42E4"/>
    <w:rsid w:val="00CF46ED"/>
    <w:rsid w:val="00CF5048"/>
    <w:rsid w:val="00CF560B"/>
    <w:rsid w:val="00CF578C"/>
    <w:rsid w:val="00CF5F76"/>
    <w:rsid w:val="00CF6289"/>
    <w:rsid w:val="00CF675E"/>
    <w:rsid w:val="00D00151"/>
    <w:rsid w:val="00D004D6"/>
    <w:rsid w:val="00D00846"/>
    <w:rsid w:val="00D0114F"/>
    <w:rsid w:val="00D01F0F"/>
    <w:rsid w:val="00D01F5B"/>
    <w:rsid w:val="00D03071"/>
    <w:rsid w:val="00D03532"/>
    <w:rsid w:val="00D037CA"/>
    <w:rsid w:val="00D04454"/>
    <w:rsid w:val="00D04671"/>
    <w:rsid w:val="00D0476B"/>
    <w:rsid w:val="00D0551A"/>
    <w:rsid w:val="00D0582E"/>
    <w:rsid w:val="00D0672C"/>
    <w:rsid w:val="00D06E2E"/>
    <w:rsid w:val="00D06FC8"/>
    <w:rsid w:val="00D0702F"/>
    <w:rsid w:val="00D07197"/>
    <w:rsid w:val="00D073B6"/>
    <w:rsid w:val="00D07571"/>
    <w:rsid w:val="00D075AB"/>
    <w:rsid w:val="00D07F54"/>
    <w:rsid w:val="00D105F7"/>
    <w:rsid w:val="00D1068B"/>
    <w:rsid w:val="00D108DF"/>
    <w:rsid w:val="00D10B02"/>
    <w:rsid w:val="00D10DB8"/>
    <w:rsid w:val="00D1119D"/>
    <w:rsid w:val="00D11F5E"/>
    <w:rsid w:val="00D12C69"/>
    <w:rsid w:val="00D133B7"/>
    <w:rsid w:val="00D13415"/>
    <w:rsid w:val="00D136BF"/>
    <w:rsid w:val="00D13968"/>
    <w:rsid w:val="00D13BA6"/>
    <w:rsid w:val="00D13E7B"/>
    <w:rsid w:val="00D14552"/>
    <w:rsid w:val="00D14B35"/>
    <w:rsid w:val="00D14BE3"/>
    <w:rsid w:val="00D14FEA"/>
    <w:rsid w:val="00D167C6"/>
    <w:rsid w:val="00D170CD"/>
    <w:rsid w:val="00D17340"/>
    <w:rsid w:val="00D17A02"/>
    <w:rsid w:val="00D20085"/>
    <w:rsid w:val="00D201A6"/>
    <w:rsid w:val="00D20354"/>
    <w:rsid w:val="00D206F4"/>
    <w:rsid w:val="00D2070D"/>
    <w:rsid w:val="00D20826"/>
    <w:rsid w:val="00D20C0D"/>
    <w:rsid w:val="00D20F83"/>
    <w:rsid w:val="00D210A0"/>
    <w:rsid w:val="00D2183C"/>
    <w:rsid w:val="00D21AF1"/>
    <w:rsid w:val="00D21C10"/>
    <w:rsid w:val="00D21F4B"/>
    <w:rsid w:val="00D2226E"/>
    <w:rsid w:val="00D22664"/>
    <w:rsid w:val="00D22EC0"/>
    <w:rsid w:val="00D233D1"/>
    <w:rsid w:val="00D23AAB"/>
    <w:rsid w:val="00D24532"/>
    <w:rsid w:val="00D24623"/>
    <w:rsid w:val="00D24BE6"/>
    <w:rsid w:val="00D24E01"/>
    <w:rsid w:val="00D24E91"/>
    <w:rsid w:val="00D254D4"/>
    <w:rsid w:val="00D259D4"/>
    <w:rsid w:val="00D25A55"/>
    <w:rsid w:val="00D26445"/>
    <w:rsid w:val="00D26A09"/>
    <w:rsid w:val="00D26E48"/>
    <w:rsid w:val="00D270CD"/>
    <w:rsid w:val="00D274A2"/>
    <w:rsid w:val="00D3028D"/>
    <w:rsid w:val="00D302B7"/>
    <w:rsid w:val="00D30DE9"/>
    <w:rsid w:val="00D3172A"/>
    <w:rsid w:val="00D31C8D"/>
    <w:rsid w:val="00D32243"/>
    <w:rsid w:val="00D3229D"/>
    <w:rsid w:val="00D324C7"/>
    <w:rsid w:val="00D327A0"/>
    <w:rsid w:val="00D328F0"/>
    <w:rsid w:val="00D32C83"/>
    <w:rsid w:val="00D34251"/>
    <w:rsid w:val="00D34461"/>
    <w:rsid w:val="00D345E8"/>
    <w:rsid w:val="00D34A03"/>
    <w:rsid w:val="00D35043"/>
    <w:rsid w:val="00D354D4"/>
    <w:rsid w:val="00D355E1"/>
    <w:rsid w:val="00D356B5"/>
    <w:rsid w:val="00D36036"/>
    <w:rsid w:val="00D36BFF"/>
    <w:rsid w:val="00D37227"/>
    <w:rsid w:val="00D40093"/>
    <w:rsid w:val="00D4015C"/>
    <w:rsid w:val="00D4042F"/>
    <w:rsid w:val="00D40E95"/>
    <w:rsid w:val="00D413B3"/>
    <w:rsid w:val="00D41B8A"/>
    <w:rsid w:val="00D42960"/>
    <w:rsid w:val="00D42B4C"/>
    <w:rsid w:val="00D42DAD"/>
    <w:rsid w:val="00D43ED9"/>
    <w:rsid w:val="00D441AD"/>
    <w:rsid w:val="00D442A1"/>
    <w:rsid w:val="00D466D8"/>
    <w:rsid w:val="00D467A3"/>
    <w:rsid w:val="00D46CE9"/>
    <w:rsid w:val="00D470C3"/>
    <w:rsid w:val="00D473AB"/>
    <w:rsid w:val="00D47F04"/>
    <w:rsid w:val="00D50A78"/>
    <w:rsid w:val="00D51E3E"/>
    <w:rsid w:val="00D51F0D"/>
    <w:rsid w:val="00D52C72"/>
    <w:rsid w:val="00D52DFD"/>
    <w:rsid w:val="00D53292"/>
    <w:rsid w:val="00D533FB"/>
    <w:rsid w:val="00D53794"/>
    <w:rsid w:val="00D537ED"/>
    <w:rsid w:val="00D5388D"/>
    <w:rsid w:val="00D53A95"/>
    <w:rsid w:val="00D53F11"/>
    <w:rsid w:val="00D5508C"/>
    <w:rsid w:val="00D55894"/>
    <w:rsid w:val="00D56323"/>
    <w:rsid w:val="00D565ED"/>
    <w:rsid w:val="00D565FE"/>
    <w:rsid w:val="00D569DD"/>
    <w:rsid w:val="00D56BE9"/>
    <w:rsid w:val="00D57184"/>
    <w:rsid w:val="00D57DDC"/>
    <w:rsid w:val="00D614A4"/>
    <w:rsid w:val="00D614B1"/>
    <w:rsid w:val="00D61857"/>
    <w:rsid w:val="00D62B16"/>
    <w:rsid w:val="00D62BBC"/>
    <w:rsid w:val="00D62C57"/>
    <w:rsid w:val="00D62C60"/>
    <w:rsid w:val="00D63282"/>
    <w:rsid w:val="00D63B5A"/>
    <w:rsid w:val="00D63BD0"/>
    <w:rsid w:val="00D63C7A"/>
    <w:rsid w:val="00D63DA5"/>
    <w:rsid w:val="00D647A0"/>
    <w:rsid w:val="00D64BAF"/>
    <w:rsid w:val="00D64D3C"/>
    <w:rsid w:val="00D6511F"/>
    <w:rsid w:val="00D65C67"/>
    <w:rsid w:val="00D66617"/>
    <w:rsid w:val="00D66D9F"/>
    <w:rsid w:val="00D671D1"/>
    <w:rsid w:val="00D67388"/>
    <w:rsid w:val="00D67BDA"/>
    <w:rsid w:val="00D71394"/>
    <w:rsid w:val="00D7142D"/>
    <w:rsid w:val="00D71823"/>
    <w:rsid w:val="00D71B93"/>
    <w:rsid w:val="00D71E17"/>
    <w:rsid w:val="00D722C5"/>
    <w:rsid w:val="00D724C4"/>
    <w:rsid w:val="00D72A9C"/>
    <w:rsid w:val="00D7390C"/>
    <w:rsid w:val="00D73AA0"/>
    <w:rsid w:val="00D73D07"/>
    <w:rsid w:val="00D73E14"/>
    <w:rsid w:val="00D73F50"/>
    <w:rsid w:val="00D746E3"/>
    <w:rsid w:val="00D74888"/>
    <w:rsid w:val="00D74CB3"/>
    <w:rsid w:val="00D7583A"/>
    <w:rsid w:val="00D75A81"/>
    <w:rsid w:val="00D75E00"/>
    <w:rsid w:val="00D75E5C"/>
    <w:rsid w:val="00D766FB"/>
    <w:rsid w:val="00D76EEE"/>
    <w:rsid w:val="00D77659"/>
    <w:rsid w:val="00D800A0"/>
    <w:rsid w:val="00D80CF3"/>
    <w:rsid w:val="00D80D1F"/>
    <w:rsid w:val="00D80EB2"/>
    <w:rsid w:val="00D80EE8"/>
    <w:rsid w:val="00D81164"/>
    <w:rsid w:val="00D81E27"/>
    <w:rsid w:val="00D81F85"/>
    <w:rsid w:val="00D8306E"/>
    <w:rsid w:val="00D831A3"/>
    <w:rsid w:val="00D83231"/>
    <w:rsid w:val="00D83353"/>
    <w:rsid w:val="00D8351C"/>
    <w:rsid w:val="00D83998"/>
    <w:rsid w:val="00D84C81"/>
    <w:rsid w:val="00D84F4C"/>
    <w:rsid w:val="00D84F78"/>
    <w:rsid w:val="00D8502D"/>
    <w:rsid w:val="00D8558C"/>
    <w:rsid w:val="00D85ACA"/>
    <w:rsid w:val="00D867A0"/>
    <w:rsid w:val="00D867CD"/>
    <w:rsid w:val="00D8782E"/>
    <w:rsid w:val="00D878F6"/>
    <w:rsid w:val="00D87D55"/>
    <w:rsid w:val="00D90690"/>
    <w:rsid w:val="00D907E5"/>
    <w:rsid w:val="00D9097C"/>
    <w:rsid w:val="00D90AF9"/>
    <w:rsid w:val="00D91091"/>
    <w:rsid w:val="00D91272"/>
    <w:rsid w:val="00D912F9"/>
    <w:rsid w:val="00D92A9F"/>
    <w:rsid w:val="00D933FF"/>
    <w:rsid w:val="00D9453B"/>
    <w:rsid w:val="00D94C1C"/>
    <w:rsid w:val="00D94E0F"/>
    <w:rsid w:val="00D94ED2"/>
    <w:rsid w:val="00D955DE"/>
    <w:rsid w:val="00D95645"/>
    <w:rsid w:val="00D95AA8"/>
    <w:rsid w:val="00D965D3"/>
    <w:rsid w:val="00D96CBD"/>
    <w:rsid w:val="00D96CC6"/>
    <w:rsid w:val="00D96E2B"/>
    <w:rsid w:val="00D97A58"/>
    <w:rsid w:val="00D97ABA"/>
    <w:rsid w:val="00D97BE4"/>
    <w:rsid w:val="00DA05E3"/>
    <w:rsid w:val="00DA0DB0"/>
    <w:rsid w:val="00DA11CC"/>
    <w:rsid w:val="00DA1382"/>
    <w:rsid w:val="00DA13EB"/>
    <w:rsid w:val="00DA1E95"/>
    <w:rsid w:val="00DA2419"/>
    <w:rsid w:val="00DA2630"/>
    <w:rsid w:val="00DA2CAC"/>
    <w:rsid w:val="00DA31AF"/>
    <w:rsid w:val="00DA3412"/>
    <w:rsid w:val="00DA39BE"/>
    <w:rsid w:val="00DA5C2A"/>
    <w:rsid w:val="00DA5D43"/>
    <w:rsid w:val="00DA6546"/>
    <w:rsid w:val="00DA6ABD"/>
    <w:rsid w:val="00DA6CB1"/>
    <w:rsid w:val="00DA6D47"/>
    <w:rsid w:val="00DA7457"/>
    <w:rsid w:val="00DA77F4"/>
    <w:rsid w:val="00DA7946"/>
    <w:rsid w:val="00DA7AF3"/>
    <w:rsid w:val="00DB05C4"/>
    <w:rsid w:val="00DB0871"/>
    <w:rsid w:val="00DB102C"/>
    <w:rsid w:val="00DB13FE"/>
    <w:rsid w:val="00DB2B81"/>
    <w:rsid w:val="00DB30A8"/>
    <w:rsid w:val="00DB427A"/>
    <w:rsid w:val="00DB4C61"/>
    <w:rsid w:val="00DB4F05"/>
    <w:rsid w:val="00DB50B6"/>
    <w:rsid w:val="00DB5543"/>
    <w:rsid w:val="00DB56D4"/>
    <w:rsid w:val="00DB57E7"/>
    <w:rsid w:val="00DB5A75"/>
    <w:rsid w:val="00DB64CD"/>
    <w:rsid w:val="00DB6602"/>
    <w:rsid w:val="00DB662A"/>
    <w:rsid w:val="00DB6B75"/>
    <w:rsid w:val="00DB70C1"/>
    <w:rsid w:val="00DB73DC"/>
    <w:rsid w:val="00DB75CF"/>
    <w:rsid w:val="00DB7612"/>
    <w:rsid w:val="00DC023C"/>
    <w:rsid w:val="00DC0771"/>
    <w:rsid w:val="00DC0A6B"/>
    <w:rsid w:val="00DC1439"/>
    <w:rsid w:val="00DC1468"/>
    <w:rsid w:val="00DC18ED"/>
    <w:rsid w:val="00DC1919"/>
    <w:rsid w:val="00DC1C02"/>
    <w:rsid w:val="00DC1DF0"/>
    <w:rsid w:val="00DC223A"/>
    <w:rsid w:val="00DC228A"/>
    <w:rsid w:val="00DC2832"/>
    <w:rsid w:val="00DC29F6"/>
    <w:rsid w:val="00DC2F87"/>
    <w:rsid w:val="00DC35AF"/>
    <w:rsid w:val="00DC3BE5"/>
    <w:rsid w:val="00DC4EC5"/>
    <w:rsid w:val="00DC66F1"/>
    <w:rsid w:val="00DC6754"/>
    <w:rsid w:val="00DC682E"/>
    <w:rsid w:val="00DC68CB"/>
    <w:rsid w:val="00DC69B6"/>
    <w:rsid w:val="00DC76F9"/>
    <w:rsid w:val="00DC7956"/>
    <w:rsid w:val="00DC7D13"/>
    <w:rsid w:val="00DD0001"/>
    <w:rsid w:val="00DD0E2C"/>
    <w:rsid w:val="00DD1BDC"/>
    <w:rsid w:val="00DD25C9"/>
    <w:rsid w:val="00DD26A4"/>
    <w:rsid w:val="00DD2F6D"/>
    <w:rsid w:val="00DD3465"/>
    <w:rsid w:val="00DD4169"/>
    <w:rsid w:val="00DD4228"/>
    <w:rsid w:val="00DD446C"/>
    <w:rsid w:val="00DD4A59"/>
    <w:rsid w:val="00DD4DA9"/>
    <w:rsid w:val="00DD526D"/>
    <w:rsid w:val="00DD5C35"/>
    <w:rsid w:val="00DD5D76"/>
    <w:rsid w:val="00DD693A"/>
    <w:rsid w:val="00DD69D7"/>
    <w:rsid w:val="00DD6E24"/>
    <w:rsid w:val="00DD70DA"/>
    <w:rsid w:val="00DD75CF"/>
    <w:rsid w:val="00DD78CA"/>
    <w:rsid w:val="00DD7F8B"/>
    <w:rsid w:val="00DE0036"/>
    <w:rsid w:val="00DE0472"/>
    <w:rsid w:val="00DE07B3"/>
    <w:rsid w:val="00DE126A"/>
    <w:rsid w:val="00DE1504"/>
    <w:rsid w:val="00DE1AB8"/>
    <w:rsid w:val="00DE1B14"/>
    <w:rsid w:val="00DE1BD9"/>
    <w:rsid w:val="00DE2538"/>
    <w:rsid w:val="00DE26C1"/>
    <w:rsid w:val="00DE2CC1"/>
    <w:rsid w:val="00DE2E2A"/>
    <w:rsid w:val="00DE2F03"/>
    <w:rsid w:val="00DE3190"/>
    <w:rsid w:val="00DE3F08"/>
    <w:rsid w:val="00DE43B3"/>
    <w:rsid w:val="00DE4641"/>
    <w:rsid w:val="00DE4914"/>
    <w:rsid w:val="00DE4F52"/>
    <w:rsid w:val="00DE5846"/>
    <w:rsid w:val="00DE5BE2"/>
    <w:rsid w:val="00DE6B0E"/>
    <w:rsid w:val="00DE76B6"/>
    <w:rsid w:val="00DE78D7"/>
    <w:rsid w:val="00DE7902"/>
    <w:rsid w:val="00DE7B87"/>
    <w:rsid w:val="00DF06CC"/>
    <w:rsid w:val="00DF07BA"/>
    <w:rsid w:val="00DF144C"/>
    <w:rsid w:val="00DF18FA"/>
    <w:rsid w:val="00DF1DFC"/>
    <w:rsid w:val="00DF20D1"/>
    <w:rsid w:val="00DF22AD"/>
    <w:rsid w:val="00DF3342"/>
    <w:rsid w:val="00DF3CE0"/>
    <w:rsid w:val="00DF3F9B"/>
    <w:rsid w:val="00DF4091"/>
    <w:rsid w:val="00DF4C6B"/>
    <w:rsid w:val="00DF5104"/>
    <w:rsid w:val="00DF675D"/>
    <w:rsid w:val="00DF67F4"/>
    <w:rsid w:val="00DF739C"/>
    <w:rsid w:val="00DF7767"/>
    <w:rsid w:val="00DF7BE2"/>
    <w:rsid w:val="00DF7C5F"/>
    <w:rsid w:val="00E00078"/>
    <w:rsid w:val="00E000C4"/>
    <w:rsid w:val="00E004A2"/>
    <w:rsid w:val="00E007FF"/>
    <w:rsid w:val="00E01019"/>
    <w:rsid w:val="00E012A5"/>
    <w:rsid w:val="00E013AC"/>
    <w:rsid w:val="00E017D8"/>
    <w:rsid w:val="00E01B49"/>
    <w:rsid w:val="00E01D08"/>
    <w:rsid w:val="00E0205C"/>
    <w:rsid w:val="00E02352"/>
    <w:rsid w:val="00E02FAE"/>
    <w:rsid w:val="00E03BC4"/>
    <w:rsid w:val="00E03CFE"/>
    <w:rsid w:val="00E03D63"/>
    <w:rsid w:val="00E03DBB"/>
    <w:rsid w:val="00E04BE4"/>
    <w:rsid w:val="00E04CC7"/>
    <w:rsid w:val="00E0504E"/>
    <w:rsid w:val="00E05D27"/>
    <w:rsid w:val="00E05DB8"/>
    <w:rsid w:val="00E05E5A"/>
    <w:rsid w:val="00E0681A"/>
    <w:rsid w:val="00E06D99"/>
    <w:rsid w:val="00E06F73"/>
    <w:rsid w:val="00E07529"/>
    <w:rsid w:val="00E075C0"/>
    <w:rsid w:val="00E07994"/>
    <w:rsid w:val="00E07B10"/>
    <w:rsid w:val="00E07DBD"/>
    <w:rsid w:val="00E07FC9"/>
    <w:rsid w:val="00E10547"/>
    <w:rsid w:val="00E1066E"/>
    <w:rsid w:val="00E1158E"/>
    <w:rsid w:val="00E123CC"/>
    <w:rsid w:val="00E1253F"/>
    <w:rsid w:val="00E13E09"/>
    <w:rsid w:val="00E14FC9"/>
    <w:rsid w:val="00E1530F"/>
    <w:rsid w:val="00E15864"/>
    <w:rsid w:val="00E158B1"/>
    <w:rsid w:val="00E16215"/>
    <w:rsid w:val="00E16385"/>
    <w:rsid w:val="00E163AC"/>
    <w:rsid w:val="00E165A0"/>
    <w:rsid w:val="00E16734"/>
    <w:rsid w:val="00E1691D"/>
    <w:rsid w:val="00E16ACA"/>
    <w:rsid w:val="00E16B1E"/>
    <w:rsid w:val="00E16F6E"/>
    <w:rsid w:val="00E17CFB"/>
    <w:rsid w:val="00E2060A"/>
    <w:rsid w:val="00E2064F"/>
    <w:rsid w:val="00E214DA"/>
    <w:rsid w:val="00E22762"/>
    <w:rsid w:val="00E233F1"/>
    <w:rsid w:val="00E23B8D"/>
    <w:rsid w:val="00E23BA8"/>
    <w:rsid w:val="00E23C76"/>
    <w:rsid w:val="00E246FC"/>
    <w:rsid w:val="00E255B4"/>
    <w:rsid w:val="00E258CC"/>
    <w:rsid w:val="00E25E63"/>
    <w:rsid w:val="00E26644"/>
    <w:rsid w:val="00E268ED"/>
    <w:rsid w:val="00E26E42"/>
    <w:rsid w:val="00E27541"/>
    <w:rsid w:val="00E3006F"/>
    <w:rsid w:val="00E30EFD"/>
    <w:rsid w:val="00E32367"/>
    <w:rsid w:val="00E324D5"/>
    <w:rsid w:val="00E32788"/>
    <w:rsid w:val="00E329FD"/>
    <w:rsid w:val="00E3324A"/>
    <w:rsid w:val="00E33387"/>
    <w:rsid w:val="00E3358A"/>
    <w:rsid w:val="00E337DA"/>
    <w:rsid w:val="00E34661"/>
    <w:rsid w:val="00E349C1"/>
    <w:rsid w:val="00E34B83"/>
    <w:rsid w:val="00E34D71"/>
    <w:rsid w:val="00E3532B"/>
    <w:rsid w:val="00E3578F"/>
    <w:rsid w:val="00E35C7D"/>
    <w:rsid w:val="00E35D2D"/>
    <w:rsid w:val="00E35E67"/>
    <w:rsid w:val="00E36393"/>
    <w:rsid w:val="00E36662"/>
    <w:rsid w:val="00E36755"/>
    <w:rsid w:val="00E36B62"/>
    <w:rsid w:val="00E36C8B"/>
    <w:rsid w:val="00E36FD8"/>
    <w:rsid w:val="00E37233"/>
    <w:rsid w:val="00E378F3"/>
    <w:rsid w:val="00E37D4D"/>
    <w:rsid w:val="00E4000F"/>
    <w:rsid w:val="00E401CE"/>
    <w:rsid w:val="00E40368"/>
    <w:rsid w:val="00E40460"/>
    <w:rsid w:val="00E40BE7"/>
    <w:rsid w:val="00E40EB6"/>
    <w:rsid w:val="00E41E99"/>
    <w:rsid w:val="00E42128"/>
    <w:rsid w:val="00E4263B"/>
    <w:rsid w:val="00E42DA4"/>
    <w:rsid w:val="00E42F6B"/>
    <w:rsid w:val="00E42FBF"/>
    <w:rsid w:val="00E43084"/>
    <w:rsid w:val="00E43F86"/>
    <w:rsid w:val="00E44673"/>
    <w:rsid w:val="00E447FC"/>
    <w:rsid w:val="00E44CF8"/>
    <w:rsid w:val="00E44DAD"/>
    <w:rsid w:val="00E451F1"/>
    <w:rsid w:val="00E45340"/>
    <w:rsid w:val="00E45E16"/>
    <w:rsid w:val="00E4648E"/>
    <w:rsid w:val="00E46B62"/>
    <w:rsid w:val="00E46C79"/>
    <w:rsid w:val="00E46C7C"/>
    <w:rsid w:val="00E47275"/>
    <w:rsid w:val="00E47582"/>
    <w:rsid w:val="00E500BD"/>
    <w:rsid w:val="00E51157"/>
    <w:rsid w:val="00E51AE9"/>
    <w:rsid w:val="00E51E7E"/>
    <w:rsid w:val="00E52C58"/>
    <w:rsid w:val="00E54821"/>
    <w:rsid w:val="00E548E5"/>
    <w:rsid w:val="00E54A1F"/>
    <w:rsid w:val="00E54CFC"/>
    <w:rsid w:val="00E55103"/>
    <w:rsid w:val="00E55F51"/>
    <w:rsid w:val="00E56519"/>
    <w:rsid w:val="00E56872"/>
    <w:rsid w:val="00E56B43"/>
    <w:rsid w:val="00E56ED5"/>
    <w:rsid w:val="00E5775E"/>
    <w:rsid w:val="00E57880"/>
    <w:rsid w:val="00E608CD"/>
    <w:rsid w:val="00E60D87"/>
    <w:rsid w:val="00E61757"/>
    <w:rsid w:val="00E61E07"/>
    <w:rsid w:val="00E6265F"/>
    <w:rsid w:val="00E626F4"/>
    <w:rsid w:val="00E62752"/>
    <w:rsid w:val="00E62A7B"/>
    <w:rsid w:val="00E62BB9"/>
    <w:rsid w:val="00E62F2F"/>
    <w:rsid w:val="00E6310D"/>
    <w:rsid w:val="00E63970"/>
    <w:rsid w:val="00E63998"/>
    <w:rsid w:val="00E639EF"/>
    <w:rsid w:val="00E63AA9"/>
    <w:rsid w:val="00E63F5D"/>
    <w:rsid w:val="00E63FF4"/>
    <w:rsid w:val="00E64B5B"/>
    <w:rsid w:val="00E6514B"/>
    <w:rsid w:val="00E65844"/>
    <w:rsid w:val="00E65A47"/>
    <w:rsid w:val="00E6644F"/>
    <w:rsid w:val="00E66CD0"/>
    <w:rsid w:val="00E6726C"/>
    <w:rsid w:val="00E67459"/>
    <w:rsid w:val="00E67A6D"/>
    <w:rsid w:val="00E67E9A"/>
    <w:rsid w:val="00E67F81"/>
    <w:rsid w:val="00E702AE"/>
    <w:rsid w:val="00E70380"/>
    <w:rsid w:val="00E70443"/>
    <w:rsid w:val="00E705B9"/>
    <w:rsid w:val="00E70925"/>
    <w:rsid w:val="00E70DD5"/>
    <w:rsid w:val="00E71C91"/>
    <w:rsid w:val="00E72947"/>
    <w:rsid w:val="00E72BF3"/>
    <w:rsid w:val="00E72C5C"/>
    <w:rsid w:val="00E733C4"/>
    <w:rsid w:val="00E735DF"/>
    <w:rsid w:val="00E73A4A"/>
    <w:rsid w:val="00E73D2E"/>
    <w:rsid w:val="00E7445A"/>
    <w:rsid w:val="00E74A37"/>
    <w:rsid w:val="00E74C93"/>
    <w:rsid w:val="00E7526C"/>
    <w:rsid w:val="00E754B4"/>
    <w:rsid w:val="00E75E07"/>
    <w:rsid w:val="00E76860"/>
    <w:rsid w:val="00E777E6"/>
    <w:rsid w:val="00E77A99"/>
    <w:rsid w:val="00E8049C"/>
    <w:rsid w:val="00E80787"/>
    <w:rsid w:val="00E81170"/>
    <w:rsid w:val="00E814B6"/>
    <w:rsid w:val="00E81EB3"/>
    <w:rsid w:val="00E83125"/>
    <w:rsid w:val="00E83DB4"/>
    <w:rsid w:val="00E8411A"/>
    <w:rsid w:val="00E85209"/>
    <w:rsid w:val="00E85F9A"/>
    <w:rsid w:val="00E860E1"/>
    <w:rsid w:val="00E86183"/>
    <w:rsid w:val="00E86270"/>
    <w:rsid w:val="00E86480"/>
    <w:rsid w:val="00E866A6"/>
    <w:rsid w:val="00E8679D"/>
    <w:rsid w:val="00E87079"/>
    <w:rsid w:val="00E8733B"/>
    <w:rsid w:val="00E87D59"/>
    <w:rsid w:val="00E90558"/>
    <w:rsid w:val="00E908D3"/>
    <w:rsid w:val="00E91110"/>
    <w:rsid w:val="00E914C0"/>
    <w:rsid w:val="00E916ED"/>
    <w:rsid w:val="00E91D25"/>
    <w:rsid w:val="00E921C5"/>
    <w:rsid w:val="00E922E8"/>
    <w:rsid w:val="00E92712"/>
    <w:rsid w:val="00E932FE"/>
    <w:rsid w:val="00E93852"/>
    <w:rsid w:val="00E94262"/>
    <w:rsid w:val="00E94D5A"/>
    <w:rsid w:val="00E95789"/>
    <w:rsid w:val="00E966FB"/>
    <w:rsid w:val="00E96CC1"/>
    <w:rsid w:val="00E96FB0"/>
    <w:rsid w:val="00E97027"/>
    <w:rsid w:val="00E9705C"/>
    <w:rsid w:val="00E9735A"/>
    <w:rsid w:val="00E9764F"/>
    <w:rsid w:val="00E97D1C"/>
    <w:rsid w:val="00EA02AF"/>
    <w:rsid w:val="00EA0397"/>
    <w:rsid w:val="00EA0570"/>
    <w:rsid w:val="00EA102B"/>
    <w:rsid w:val="00EA1074"/>
    <w:rsid w:val="00EA157A"/>
    <w:rsid w:val="00EA1664"/>
    <w:rsid w:val="00EA1D10"/>
    <w:rsid w:val="00EA1FB9"/>
    <w:rsid w:val="00EA33E4"/>
    <w:rsid w:val="00EA3C30"/>
    <w:rsid w:val="00EA3E2D"/>
    <w:rsid w:val="00EA4112"/>
    <w:rsid w:val="00EA4248"/>
    <w:rsid w:val="00EA462A"/>
    <w:rsid w:val="00EA46F1"/>
    <w:rsid w:val="00EA4BCC"/>
    <w:rsid w:val="00EA584E"/>
    <w:rsid w:val="00EA5DF8"/>
    <w:rsid w:val="00EA5F44"/>
    <w:rsid w:val="00EA6408"/>
    <w:rsid w:val="00EA680D"/>
    <w:rsid w:val="00EA6ADD"/>
    <w:rsid w:val="00EA7005"/>
    <w:rsid w:val="00EA78FC"/>
    <w:rsid w:val="00EA7975"/>
    <w:rsid w:val="00EB0681"/>
    <w:rsid w:val="00EB0A6A"/>
    <w:rsid w:val="00EB22B2"/>
    <w:rsid w:val="00EB2F42"/>
    <w:rsid w:val="00EB331B"/>
    <w:rsid w:val="00EB343E"/>
    <w:rsid w:val="00EB350A"/>
    <w:rsid w:val="00EB35C4"/>
    <w:rsid w:val="00EB3779"/>
    <w:rsid w:val="00EB3A7C"/>
    <w:rsid w:val="00EB4118"/>
    <w:rsid w:val="00EB418D"/>
    <w:rsid w:val="00EB4684"/>
    <w:rsid w:val="00EB4BE9"/>
    <w:rsid w:val="00EB52DF"/>
    <w:rsid w:val="00EB5A34"/>
    <w:rsid w:val="00EB68C3"/>
    <w:rsid w:val="00EB690F"/>
    <w:rsid w:val="00EB6B55"/>
    <w:rsid w:val="00EB6BFA"/>
    <w:rsid w:val="00EB6EE3"/>
    <w:rsid w:val="00EB705F"/>
    <w:rsid w:val="00EB71A5"/>
    <w:rsid w:val="00EB74ED"/>
    <w:rsid w:val="00EB75FB"/>
    <w:rsid w:val="00EB78C5"/>
    <w:rsid w:val="00EC0033"/>
    <w:rsid w:val="00EC1157"/>
    <w:rsid w:val="00EC1CB6"/>
    <w:rsid w:val="00EC229D"/>
    <w:rsid w:val="00EC27F1"/>
    <w:rsid w:val="00EC3285"/>
    <w:rsid w:val="00EC399E"/>
    <w:rsid w:val="00EC3E5F"/>
    <w:rsid w:val="00EC40CC"/>
    <w:rsid w:val="00EC41D1"/>
    <w:rsid w:val="00EC46AC"/>
    <w:rsid w:val="00EC4C74"/>
    <w:rsid w:val="00EC4E6B"/>
    <w:rsid w:val="00EC587C"/>
    <w:rsid w:val="00EC5ABC"/>
    <w:rsid w:val="00EC6C27"/>
    <w:rsid w:val="00EC6FEE"/>
    <w:rsid w:val="00EC7934"/>
    <w:rsid w:val="00ED0D2F"/>
    <w:rsid w:val="00ED13E4"/>
    <w:rsid w:val="00ED1DF1"/>
    <w:rsid w:val="00ED22C5"/>
    <w:rsid w:val="00ED2710"/>
    <w:rsid w:val="00ED2720"/>
    <w:rsid w:val="00ED2772"/>
    <w:rsid w:val="00ED3F81"/>
    <w:rsid w:val="00ED43C9"/>
    <w:rsid w:val="00ED464A"/>
    <w:rsid w:val="00ED476F"/>
    <w:rsid w:val="00ED47AD"/>
    <w:rsid w:val="00ED4B5E"/>
    <w:rsid w:val="00ED4E2E"/>
    <w:rsid w:val="00ED4E6C"/>
    <w:rsid w:val="00ED50DD"/>
    <w:rsid w:val="00ED5301"/>
    <w:rsid w:val="00ED5398"/>
    <w:rsid w:val="00ED660A"/>
    <w:rsid w:val="00ED6A47"/>
    <w:rsid w:val="00ED6C1F"/>
    <w:rsid w:val="00ED70BE"/>
    <w:rsid w:val="00ED7863"/>
    <w:rsid w:val="00ED7C3E"/>
    <w:rsid w:val="00ED7D11"/>
    <w:rsid w:val="00ED7F10"/>
    <w:rsid w:val="00EE1032"/>
    <w:rsid w:val="00EE14F8"/>
    <w:rsid w:val="00EE1764"/>
    <w:rsid w:val="00EE19FE"/>
    <w:rsid w:val="00EE258E"/>
    <w:rsid w:val="00EE27B1"/>
    <w:rsid w:val="00EE27E9"/>
    <w:rsid w:val="00EE2BA6"/>
    <w:rsid w:val="00EE2EDE"/>
    <w:rsid w:val="00EE38B1"/>
    <w:rsid w:val="00EE3DFE"/>
    <w:rsid w:val="00EE4322"/>
    <w:rsid w:val="00EE4EC9"/>
    <w:rsid w:val="00EE53C1"/>
    <w:rsid w:val="00EE5F93"/>
    <w:rsid w:val="00EE7081"/>
    <w:rsid w:val="00EE7A84"/>
    <w:rsid w:val="00EF0184"/>
    <w:rsid w:val="00EF0C88"/>
    <w:rsid w:val="00EF0EE8"/>
    <w:rsid w:val="00EF0F0B"/>
    <w:rsid w:val="00EF1486"/>
    <w:rsid w:val="00EF14A2"/>
    <w:rsid w:val="00EF18F3"/>
    <w:rsid w:val="00EF1D4B"/>
    <w:rsid w:val="00EF20E4"/>
    <w:rsid w:val="00EF2CAB"/>
    <w:rsid w:val="00EF2D7D"/>
    <w:rsid w:val="00EF33BC"/>
    <w:rsid w:val="00EF33F7"/>
    <w:rsid w:val="00EF37D8"/>
    <w:rsid w:val="00EF3D3E"/>
    <w:rsid w:val="00EF4266"/>
    <w:rsid w:val="00EF44B6"/>
    <w:rsid w:val="00EF5F16"/>
    <w:rsid w:val="00EF66C7"/>
    <w:rsid w:val="00EF6726"/>
    <w:rsid w:val="00EF704A"/>
    <w:rsid w:val="00F011D8"/>
    <w:rsid w:val="00F01231"/>
    <w:rsid w:val="00F01442"/>
    <w:rsid w:val="00F017C2"/>
    <w:rsid w:val="00F01896"/>
    <w:rsid w:val="00F02A2D"/>
    <w:rsid w:val="00F03557"/>
    <w:rsid w:val="00F0379D"/>
    <w:rsid w:val="00F052B2"/>
    <w:rsid w:val="00F0554F"/>
    <w:rsid w:val="00F05948"/>
    <w:rsid w:val="00F05AFA"/>
    <w:rsid w:val="00F05F2B"/>
    <w:rsid w:val="00F06E9C"/>
    <w:rsid w:val="00F07A44"/>
    <w:rsid w:val="00F07DBD"/>
    <w:rsid w:val="00F1008E"/>
    <w:rsid w:val="00F106A3"/>
    <w:rsid w:val="00F106CD"/>
    <w:rsid w:val="00F1085D"/>
    <w:rsid w:val="00F10A14"/>
    <w:rsid w:val="00F10D45"/>
    <w:rsid w:val="00F110E2"/>
    <w:rsid w:val="00F111E7"/>
    <w:rsid w:val="00F119E0"/>
    <w:rsid w:val="00F1246B"/>
    <w:rsid w:val="00F125AC"/>
    <w:rsid w:val="00F127A5"/>
    <w:rsid w:val="00F13205"/>
    <w:rsid w:val="00F13520"/>
    <w:rsid w:val="00F15090"/>
    <w:rsid w:val="00F150F2"/>
    <w:rsid w:val="00F1539A"/>
    <w:rsid w:val="00F15605"/>
    <w:rsid w:val="00F157AA"/>
    <w:rsid w:val="00F15A40"/>
    <w:rsid w:val="00F15B6A"/>
    <w:rsid w:val="00F15CA3"/>
    <w:rsid w:val="00F16563"/>
    <w:rsid w:val="00F16BBD"/>
    <w:rsid w:val="00F16FF9"/>
    <w:rsid w:val="00F173E8"/>
    <w:rsid w:val="00F17D98"/>
    <w:rsid w:val="00F17F99"/>
    <w:rsid w:val="00F200CC"/>
    <w:rsid w:val="00F20334"/>
    <w:rsid w:val="00F204F7"/>
    <w:rsid w:val="00F20ADA"/>
    <w:rsid w:val="00F216F3"/>
    <w:rsid w:val="00F21F31"/>
    <w:rsid w:val="00F21F43"/>
    <w:rsid w:val="00F22132"/>
    <w:rsid w:val="00F221C7"/>
    <w:rsid w:val="00F225D6"/>
    <w:rsid w:val="00F22ABF"/>
    <w:rsid w:val="00F243B6"/>
    <w:rsid w:val="00F24499"/>
    <w:rsid w:val="00F2497B"/>
    <w:rsid w:val="00F24E8B"/>
    <w:rsid w:val="00F24FFE"/>
    <w:rsid w:val="00F250CC"/>
    <w:rsid w:val="00F25483"/>
    <w:rsid w:val="00F254B1"/>
    <w:rsid w:val="00F25754"/>
    <w:rsid w:val="00F25F94"/>
    <w:rsid w:val="00F26735"/>
    <w:rsid w:val="00F26948"/>
    <w:rsid w:val="00F269D8"/>
    <w:rsid w:val="00F26CB0"/>
    <w:rsid w:val="00F27653"/>
    <w:rsid w:val="00F27A55"/>
    <w:rsid w:val="00F27B21"/>
    <w:rsid w:val="00F27BE4"/>
    <w:rsid w:val="00F27C03"/>
    <w:rsid w:val="00F27CD1"/>
    <w:rsid w:val="00F27FB8"/>
    <w:rsid w:val="00F305CC"/>
    <w:rsid w:val="00F3083C"/>
    <w:rsid w:val="00F31A36"/>
    <w:rsid w:val="00F325BC"/>
    <w:rsid w:val="00F32759"/>
    <w:rsid w:val="00F328E2"/>
    <w:rsid w:val="00F329CB"/>
    <w:rsid w:val="00F32AC0"/>
    <w:rsid w:val="00F32BA3"/>
    <w:rsid w:val="00F32F1D"/>
    <w:rsid w:val="00F32FB3"/>
    <w:rsid w:val="00F3351D"/>
    <w:rsid w:val="00F33719"/>
    <w:rsid w:val="00F33D9D"/>
    <w:rsid w:val="00F34140"/>
    <w:rsid w:val="00F34B20"/>
    <w:rsid w:val="00F34B2C"/>
    <w:rsid w:val="00F34D42"/>
    <w:rsid w:val="00F34FD9"/>
    <w:rsid w:val="00F354DA"/>
    <w:rsid w:val="00F35755"/>
    <w:rsid w:val="00F35D76"/>
    <w:rsid w:val="00F35E1F"/>
    <w:rsid w:val="00F3671E"/>
    <w:rsid w:val="00F373F2"/>
    <w:rsid w:val="00F3793B"/>
    <w:rsid w:val="00F37F60"/>
    <w:rsid w:val="00F40010"/>
    <w:rsid w:val="00F400B4"/>
    <w:rsid w:val="00F40654"/>
    <w:rsid w:val="00F41108"/>
    <w:rsid w:val="00F413CF"/>
    <w:rsid w:val="00F41DE4"/>
    <w:rsid w:val="00F42742"/>
    <w:rsid w:val="00F4284E"/>
    <w:rsid w:val="00F43B3A"/>
    <w:rsid w:val="00F43B8E"/>
    <w:rsid w:val="00F445E2"/>
    <w:rsid w:val="00F449F8"/>
    <w:rsid w:val="00F451FF"/>
    <w:rsid w:val="00F45A0B"/>
    <w:rsid w:val="00F45A0E"/>
    <w:rsid w:val="00F45D1B"/>
    <w:rsid w:val="00F45ED8"/>
    <w:rsid w:val="00F45FED"/>
    <w:rsid w:val="00F46CB5"/>
    <w:rsid w:val="00F47035"/>
    <w:rsid w:val="00F470F7"/>
    <w:rsid w:val="00F50303"/>
    <w:rsid w:val="00F50E58"/>
    <w:rsid w:val="00F50F04"/>
    <w:rsid w:val="00F510EF"/>
    <w:rsid w:val="00F517D2"/>
    <w:rsid w:val="00F51FB3"/>
    <w:rsid w:val="00F52CF6"/>
    <w:rsid w:val="00F52F8D"/>
    <w:rsid w:val="00F53108"/>
    <w:rsid w:val="00F5398D"/>
    <w:rsid w:val="00F54C2F"/>
    <w:rsid w:val="00F557A0"/>
    <w:rsid w:val="00F55DC9"/>
    <w:rsid w:val="00F55F63"/>
    <w:rsid w:val="00F562B2"/>
    <w:rsid w:val="00F56384"/>
    <w:rsid w:val="00F56468"/>
    <w:rsid w:val="00F5667A"/>
    <w:rsid w:val="00F56C24"/>
    <w:rsid w:val="00F5771C"/>
    <w:rsid w:val="00F57CFE"/>
    <w:rsid w:val="00F60133"/>
    <w:rsid w:val="00F60151"/>
    <w:rsid w:val="00F60160"/>
    <w:rsid w:val="00F601F8"/>
    <w:rsid w:val="00F60361"/>
    <w:rsid w:val="00F604C4"/>
    <w:rsid w:val="00F60A17"/>
    <w:rsid w:val="00F60F4F"/>
    <w:rsid w:val="00F614B3"/>
    <w:rsid w:val="00F61915"/>
    <w:rsid w:val="00F619A2"/>
    <w:rsid w:val="00F61A5C"/>
    <w:rsid w:val="00F626C0"/>
    <w:rsid w:val="00F627D3"/>
    <w:rsid w:val="00F62D90"/>
    <w:rsid w:val="00F63207"/>
    <w:rsid w:val="00F633C5"/>
    <w:rsid w:val="00F64B35"/>
    <w:rsid w:val="00F654E1"/>
    <w:rsid w:val="00F65EDC"/>
    <w:rsid w:val="00F664DE"/>
    <w:rsid w:val="00F66676"/>
    <w:rsid w:val="00F66A93"/>
    <w:rsid w:val="00F66E31"/>
    <w:rsid w:val="00F6707A"/>
    <w:rsid w:val="00F67903"/>
    <w:rsid w:val="00F67E56"/>
    <w:rsid w:val="00F67EC0"/>
    <w:rsid w:val="00F70751"/>
    <w:rsid w:val="00F70796"/>
    <w:rsid w:val="00F707CB"/>
    <w:rsid w:val="00F70AFD"/>
    <w:rsid w:val="00F70DB7"/>
    <w:rsid w:val="00F70F33"/>
    <w:rsid w:val="00F72109"/>
    <w:rsid w:val="00F73314"/>
    <w:rsid w:val="00F733FA"/>
    <w:rsid w:val="00F7396F"/>
    <w:rsid w:val="00F73A9A"/>
    <w:rsid w:val="00F73FD2"/>
    <w:rsid w:val="00F74086"/>
    <w:rsid w:val="00F74438"/>
    <w:rsid w:val="00F7518A"/>
    <w:rsid w:val="00F75289"/>
    <w:rsid w:val="00F7712C"/>
    <w:rsid w:val="00F77193"/>
    <w:rsid w:val="00F774C2"/>
    <w:rsid w:val="00F77947"/>
    <w:rsid w:val="00F779AB"/>
    <w:rsid w:val="00F800FE"/>
    <w:rsid w:val="00F805A9"/>
    <w:rsid w:val="00F80EB1"/>
    <w:rsid w:val="00F811FF"/>
    <w:rsid w:val="00F819E7"/>
    <w:rsid w:val="00F81BC3"/>
    <w:rsid w:val="00F82AE2"/>
    <w:rsid w:val="00F82AE4"/>
    <w:rsid w:val="00F82F87"/>
    <w:rsid w:val="00F82F8F"/>
    <w:rsid w:val="00F83943"/>
    <w:rsid w:val="00F846F0"/>
    <w:rsid w:val="00F84719"/>
    <w:rsid w:val="00F84D27"/>
    <w:rsid w:val="00F8525C"/>
    <w:rsid w:val="00F85506"/>
    <w:rsid w:val="00F85741"/>
    <w:rsid w:val="00F859BA"/>
    <w:rsid w:val="00F859EF"/>
    <w:rsid w:val="00F85B7B"/>
    <w:rsid w:val="00F85BC5"/>
    <w:rsid w:val="00F85DFB"/>
    <w:rsid w:val="00F865D5"/>
    <w:rsid w:val="00F8672C"/>
    <w:rsid w:val="00F86954"/>
    <w:rsid w:val="00F869BA"/>
    <w:rsid w:val="00F86E7B"/>
    <w:rsid w:val="00F87FC8"/>
    <w:rsid w:val="00F905B0"/>
    <w:rsid w:val="00F9146A"/>
    <w:rsid w:val="00F916B6"/>
    <w:rsid w:val="00F91D1C"/>
    <w:rsid w:val="00F924D4"/>
    <w:rsid w:val="00F92BBB"/>
    <w:rsid w:val="00F92DF5"/>
    <w:rsid w:val="00F9300D"/>
    <w:rsid w:val="00F9314E"/>
    <w:rsid w:val="00F93857"/>
    <w:rsid w:val="00F93B93"/>
    <w:rsid w:val="00F93C15"/>
    <w:rsid w:val="00F9400A"/>
    <w:rsid w:val="00F94297"/>
    <w:rsid w:val="00F94DFE"/>
    <w:rsid w:val="00F950A7"/>
    <w:rsid w:val="00F95799"/>
    <w:rsid w:val="00F95886"/>
    <w:rsid w:val="00F9598A"/>
    <w:rsid w:val="00F961F4"/>
    <w:rsid w:val="00F965D8"/>
    <w:rsid w:val="00F965E5"/>
    <w:rsid w:val="00F97B8A"/>
    <w:rsid w:val="00F97EFD"/>
    <w:rsid w:val="00FA05F6"/>
    <w:rsid w:val="00FA189B"/>
    <w:rsid w:val="00FA2113"/>
    <w:rsid w:val="00FA29A7"/>
    <w:rsid w:val="00FA2B78"/>
    <w:rsid w:val="00FA308A"/>
    <w:rsid w:val="00FA3191"/>
    <w:rsid w:val="00FA3588"/>
    <w:rsid w:val="00FA396D"/>
    <w:rsid w:val="00FA3B09"/>
    <w:rsid w:val="00FA3DF4"/>
    <w:rsid w:val="00FA3FD0"/>
    <w:rsid w:val="00FA43E1"/>
    <w:rsid w:val="00FA46ED"/>
    <w:rsid w:val="00FA4EC4"/>
    <w:rsid w:val="00FA5B5C"/>
    <w:rsid w:val="00FA5BD1"/>
    <w:rsid w:val="00FA5DD4"/>
    <w:rsid w:val="00FA5E8A"/>
    <w:rsid w:val="00FA60C8"/>
    <w:rsid w:val="00FA6195"/>
    <w:rsid w:val="00FA6263"/>
    <w:rsid w:val="00FA6916"/>
    <w:rsid w:val="00FA6AA3"/>
    <w:rsid w:val="00FA6F20"/>
    <w:rsid w:val="00FA7318"/>
    <w:rsid w:val="00FA7751"/>
    <w:rsid w:val="00FA7782"/>
    <w:rsid w:val="00FA77DF"/>
    <w:rsid w:val="00FA7ADF"/>
    <w:rsid w:val="00FA7DDD"/>
    <w:rsid w:val="00FB075B"/>
    <w:rsid w:val="00FB0C38"/>
    <w:rsid w:val="00FB1275"/>
    <w:rsid w:val="00FB16C7"/>
    <w:rsid w:val="00FB1795"/>
    <w:rsid w:val="00FB1A39"/>
    <w:rsid w:val="00FB1A52"/>
    <w:rsid w:val="00FB1BC4"/>
    <w:rsid w:val="00FB2333"/>
    <w:rsid w:val="00FB2C4E"/>
    <w:rsid w:val="00FB2FE3"/>
    <w:rsid w:val="00FB307C"/>
    <w:rsid w:val="00FB3412"/>
    <w:rsid w:val="00FB382F"/>
    <w:rsid w:val="00FB3F98"/>
    <w:rsid w:val="00FB477B"/>
    <w:rsid w:val="00FB4B8E"/>
    <w:rsid w:val="00FB586D"/>
    <w:rsid w:val="00FB5B83"/>
    <w:rsid w:val="00FB6330"/>
    <w:rsid w:val="00FB67E0"/>
    <w:rsid w:val="00FB778D"/>
    <w:rsid w:val="00FB7A15"/>
    <w:rsid w:val="00FC0026"/>
    <w:rsid w:val="00FC0103"/>
    <w:rsid w:val="00FC18ED"/>
    <w:rsid w:val="00FC23A8"/>
    <w:rsid w:val="00FC27E4"/>
    <w:rsid w:val="00FC27F7"/>
    <w:rsid w:val="00FC2B9B"/>
    <w:rsid w:val="00FC2E96"/>
    <w:rsid w:val="00FC2EE9"/>
    <w:rsid w:val="00FC2F47"/>
    <w:rsid w:val="00FC3038"/>
    <w:rsid w:val="00FC3541"/>
    <w:rsid w:val="00FC3C6F"/>
    <w:rsid w:val="00FC3D7E"/>
    <w:rsid w:val="00FC3F43"/>
    <w:rsid w:val="00FC41E0"/>
    <w:rsid w:val="00FC442D"/>
    <w:rsid w:val="00FC487D"/>
    <w:rsid w:val="00FC4ADC"/>
    <w:rsid w:val="00FC4E49"/>
    <w:rsid w:val="00FC4F91"/>
    <w:rsid w:val="00FC5263"/>
    <w:rsid w:val="00FC553E"/>
    <w:rsid w:val="00FC57E7"/>
    <w:rsid w:val="00FC60ED"/>
    <w:rsid w:val="00FC6562"/>
    <w:rsid w:val="00FC6740"/>
    <w:rsid w:val="00FC72CA"/>
    <w:rsid w:val="00FC78AD"/>
    <w:rsid w:val="00FC7ABF"/>
    <w:rsid w:val="00FC7CD5"/>
    <w:rsid w:val="00FC7E15"/>
    <w:rsid w:val="00FC7EEB"/>
    <w:rsid w:val="00FC7F77"/>
    <w:rsid w:val="00FD0586"/>
    <w:rsid w:val="00FD06DA"/>
    <w:rsid w:val="00FD0AA0"/>
    <w:rsid w:val="00FD0BDC"/>
    <w:rsid w:val="00FD0C6D"/>
    <w:rsid w:val="00FD1468"/>
    <w:rsid w:val="00FD1846"/>
    <w:rsid w:val="00FD1986"/>
    <w:rsid w:val="00FD1ACB"/>
    <w:rsid w:val="00FD1E0A"/>
    <w:rsid w:val="00FD2383"/>
    <w:rsid w:val="00FD238E"/>
    <w:rsid w:val="00FD2992"/>
    <w:rsid w:val="00FD2B7C"/>
    <w:rsid w:val="00FD2C9C"/>
    <w:rsid w:val="00FD2D8E"/>
    <w:rsid w:val="00FD2DB6"/>
    <w:rsid w:val="00FD33ED"/>
    <w:rsid w:val="00FD3F09"/>
    <w:rsid w:val="00FD4676"/>
    <w:rsid w:val="00FD4801"/>
    <w:rsid w:val="00FD4A5C"/>
    <w:rsid w:val="00FD4D69"/>
    <w:rsid w:val="00FD4FEF"/>
    <w:rsid w:val="00FD641B"/>
    <w:rsid w:val="00FD6714"/>
    <w:rsid w:val="00FD6D38"/>
    <w:rsid w:val="00FD720D"/>
    <w:rsid w:val="00FD7419"/>
    <w:rsid w:val="00FD74E7"/>
    <w:rsid w:val="00FD7679"/>
    <w:rsid w:val="00FD7AD2"/>
    <w:rsid w:val="00FD7E10"/>
    <w:rsid w:val="00FE0295"/>
    <w:rsid w:val="00FE04DF"/>
    <w:rsid w:val="00FE0912"/>
    <w:rsid w:val="00FE0B81"/>
    <w:rsid w:val="00FE176F"/>
    <w:rsid w:val="00FE21A3"/>
    <w:rsid w:val="00FE2AB5"/>
    <w:rsid w:val="00FE2D7C"/>
    <w:rsid w:val="00FE390C"/>
    <w:rsid w:val="00FE4A42"/>
    <w:rsid w:val="00FE4A6E"/>
    <w:rsid w:val="00FE4BB7"/>
    <w:rsid w:val="00FE4D1F"/>
    <w:rsid w:val="00FE5257"/>
    <w:rsid w:val="00FE5283"/>
    <w:rsid w:val="00FE5F31"/>
    <w:rsid w:val="00FE6939"/>
    <w:rsid w:val="00FE753A"/>
    <w:rsid w:val="00FE7CA3"/>
    <w:rsid w:val="00FF0417"/>
    <w:rsid w:val="00FF07B3"/>
    <w:rsid w:val="00FF0BED"/>
    <w:rsid w:val="00FF0CFF"/>
    <w:rsid w:val="00FF1118"/>
    <w:rsid w:val="00FF198A"/>
    <w:rsid w:val="00FF227A"/>
    <w:rsid w:val="00FF22A4"/>
    <w:rsid w:val="00FF230B"/>
    <w:rsid w:val="00FF252C"/>
    <w:rsid w:val="00FF2723"/>
    <w:rsid w:val="00FF2BDF"/>
    <w:rsid w:val="00FF3589"/>
    <w:rsid w:val="00FF409E"/>
    <w:rsid w:val="00FF4194"/>
    <w:rsid w:val="00FF45B2"/>
    <w:rsid w:val="00FF4685"/>
    <w:rsid w:val="00FF4721"/>
    <w:rsid w:val="00FF4908"/>
    <w:rsid w:val="00FF4A93"/>
    <w:rsid w:val="00FF4C0C"/>
    <w:rsid w:val="00FF51AF"/>
    <w:rsid w:val="00FF5F46"/>
    <w:rsid w:val="00FF6069"/>
    <w:rsid w:val="00FF6781"/>
    <w:rsid w:val="00FF6D6A"/>
    <w:rsid w:val="00FF6EDF"/>
    <w:rsid w:val="00FF7631"/>
    <w:rsid w:val="00FF7E96"/>
    <w:rsid w:val="0100390C"/>
    <w:rsid w:val="011D55C9"/>
    <w:rsid w:val="01603B53"/>
    <w:rsid w:val="01770B09"/>
    <w:rsid w:val="018A58CB"/>
    <w:rsid w:val="019F27C9"/>
    <w:rsid w:val="01B16BAD"/>
    <w:rsid w:val="01BD35AB"/>
    <w:rsid w:val="01EB03FA"/>
    <w:rsid w:val="02095202"/>
    <w:rsid w:val="02231610"/>
    <w:rsid w:val="023215B6"/>
    <w:rsid w:val="02691984"/>
    <w:rsid w:val="02E02F3A"/>
    <w:rsid w:val="02ED1BE1"/>
    <w:rsid w:val="02F57297"/>
    <w:rsid w:val="030E74AD"/>
    <w:rsid w:val="031A4A2D"/>
    <w:rsid w:val="03250CC1"/>
    <w:rsid w:val="03250ECD"/>
    <w:rsid w:val="0332621A"/>
    <w:rsid w:val="03782B4D"/>
    <w:rsid w:val="0388024E"/>
    <w:rsid w:val="038B5F0E"/>
    <w:rsid w:val="03A87C32"/>
    <w:rsid w:val="03CD1A9F"/>
    <w:rsid w:val="03DB62AC"/>
    <w:rsid w:val="041A02DA"/>
    <w:rsid w:val="04247911"/>
    <w:rsid w:val="04253689"/>
    <w:rsid w:val="04411C9E"/>
    <w:rsid w:val="04525A53"/>
    <w:rsid w:val="04581CB1"/>
    <w:rsid w:val="049030B9"/>
    <w:rsid w:val="04996F07"/>
    <w:rsid w:val="04A44EF6"/>
    <w:rsid w:val="04A722F0"/>
    <w:rsid w:val="04AC777E"/>
    <w:rsid w:val="04EF43C3"/>
    <w:rsid w:val="052878D5"/>
    <w:rsid w:val="053D07A7"/>
    <w:rsid w:val="056337C4"/>
    <w:rsid w:val="058B0568"/>
    <w:rsid w:val="05900FD6"/>
    <w:rsid w:val="05B9677F"/>
    <w:rsid w:val="05BF0AA9"/>
    <w:rsid w:val="05DB03DC"/>
    <w:rsid w:val="05F41565"/>
    <w:rsid w:val="05F67671"/>
    <w:rsid w:val="060774EA"/>
    <w:rsid w:val="0610294F"/>
    <w:rsid w:val="063A13BC"/>
    <w:rsid w:val="0648365F"/>
    <w:rsid w:val="065B3392"/>
    <w:rsid w:val="06686C7F"/>
    <w:rsid w:val="06702A6F"/>
    <w:rsid w:val="06AA4295"/>
    <w:rsid w:val="06BA5EFA"/>
    <w:rsid w:val="06F21F49"/>
    <w:rsid w:val="06F25742"/>
    <w:rsid w:val="07170910"/>
    <w:rsid w:val="071A324D"/>
    <w:rsid w:val="072B6A7D"/>
    <w:rsid w:val="0730481F"/>
    <w:rsid w:val="07702E6D"/>
    <w:rsid w:val="07D478A0"/>
    <w:rsid w:val="07E34C3D"/>
    <w:rsid w:val="080A32C2"/>
    <w:rsid w:val="08762705"/>
    <w:rsid w:val="089C1B6D"/>
    <w:rsid w:val="08C519B8"/>
    <w:rsid w:val="08CC0577"/>
    <w:rsid w:val="08FD2E27"/>
    <w:rsid w:val="091F0FEF"/>
    <w:rsid w:val="092F0863"/>
    <w:rsid w:val="09353D5E"/>
    <w:rsid w:val="093A3733"/>
    <w:rsid w:val="094D67CA"/>
    <w:rsid w:val="096E7880"/>
    <w:rsid w:val="0973007B"/>
    <w:rsid w:val="099077F7"/>
    <w:rsid w:val="099079F2"/>
    <w:rsid w:val="09945207"/>
    <w:rsid w:val="09B32FC2"/>
    <w:rsid w:val="09C31915"/>
    <w:rsid w:val="09D5345C"/>
    <w:rsid w:val="09D714DE"/>
    <w:rsid w:val="09EA50F6"/>
    <w:rsid w:val="09F02DA8"/>
    <w:rsid w:val="0A053D41"/>
    <w:rsid w:val="0A574299"/>
    <w:rsid w:val="0A873C0A"/>
    <w:rsid w:val="0A8C4CB3"/>
    <w:rsid w:val="0ABE37EC"/>
    <w:rsid w:val="0AC6424D"/>
    <w:rsid w:val="0AEC70DD"/>
    <w:rsid w:val="0B462863"/>
    <w:rsid w:val="0B7B651D"/>
    <w:rsid w:val="0BB82738"/>
    <w:rsid w:val="0BD469E6"/>
    <w:rsid w:val="0BDA2FAB"/>
    <w:rsid w:val="0BEE3906"/>
    <w:rsid w:val="0BF955D5"/>
    <w:rsid w:val="0BFA2DB1"/>
    <w:rsid w:val="0C337593"/>
    <w:rsid w:val="0C3D1EB8"/>
    <w:rsid w:val="0C4A0987"/>
    <w:rsid w:val="0C8C0749"/>
    <w:rsid w:val="0CEE5CFF"/>
    <w:rsid w:val="0CF8663B"/>
    <w:rsid w:val="0D2B06F2"/>
    <w:rsid w:val="0D2E1801"/>
    <w:rsid w:val="0D4508F8"/>
    <w:rsid w:val="0D4F1296"/>
    <w:rsid w:val="0D591E85"/>
    <w:rsid w:val="0D817B82"/>
    <w:rsid w:val="0D933D59"/>
    <w:rsid w:val="0DF447F8"/>
    <w:rsid w:val="0DFB3A33"/>
    <w:rsid w:val="0E141615"/>
    <w:rsid w:val="0E2624D8"/>
    <w:rsid w:val="0E3A41D5"/>
    <w:rsid w:val="0E3B3935"/>
    <w:rsid w:val="0E603908"/>
    <w:rsid w:val="0E680485"/>
    <w:rsid w:val="0E6B00DF"/>
    <w:rsid w:val="0E90419B"/>
    <w:rsid w:val="0E94410E"/>
    <w:rsid w:val="0EC64101"/>
    <w:rsid w:val="0EF41B62"/>
    <w:rsid w:val="0F0F11BE"/>
    <w:rsid w:val="0F1669F0"/>
    <w:rsid w:val="0F1A64E0"/>
    <w:rsid w:val="0F602545"/>
    <w:rsid w:val="0F7737FF"/>
    <w:rsid w:val="0FA25406"/>
    <w:rsid w:val="0FAD6840"/>
    <w:rsid w:val="0FCF76A4"/>
    <w:rsid w:val="0FD857C7"/>
    <w:rsid w:val="0FE21425"/>
    <w:rsid w:val="0FE32D76"/>
    <w:rsid w:val="0FE34B24"/>
    <w:rsid w:val="101B5E63"/>
    <w:rsid w:val="10264A11"/>
    <w:rsid w:val="10284C2D"/>
    <w:rsid w:val="10325A67"/>
    <w:rsid w:val="107C2883"/>
    <w:rsid w:val="10B657AF"/>
    <w:rsid w:val="10ED5140"/>
    <w:rsid w:val="11347948"/>
    <w:rsid w:val="116A4DD1"/>
    <w:rsid w:val="118C2F9A"/>
    <w:rsid w:val="11904838"/>
    <w:rsid w:val="119B31DD"/>
    <w:rsid w:val="123F1DBA"/>
    <w:rsid w:val="126516FD"/>
    <w:rsid w:val="12661A3D"/>
    <w:rsid w:val="12720C6F"/>
    <w:rsid w:val="12753D52"/>
    <w:rsid w:val="127B662E"/>
    <w:rsid w:val="12A12A75"/>
    <w:rsid w:val="12A45D3E"/>
    <w:rsid w:val="12BA46A8"/>
    <w:rsid w:val="12D333DC"/>
    <w:rsid w:val="130A77F0"/>
    <w:rsid w:val="131D1B36"/>
    <w:rsid w:val="132D765F"/>
    <w:rsid w:val="136917E4"/>
    <w:rsid w:val="137A5E29"/>
    <w:rsid w:val="13E34EE6"/>
    <w:rsid w:val="13F53004"/>
    <w:rsid w:val="1451687B"/>
    <w:rsid w:val="145D29CB"/>
    <w:rsid w:val="1486494F"/>
    <w:rsid w:val="148E0DD7"/>
    <w:rsid w:val="14A95C11"/>
    <w:rsid w:val="14E210CD"/>
    <w:rsid w:val="14F670A8"/>
    <w:rsid w:val="14FA7D18"/>
    <w:rsid w:val="14FB4C0F"/>
    <w:rsid w:val="152A0AFF"/>
    <w:rsid w:val="153876C0"/>
    <w:rsid w:val="15502B4A"/>
    <w:rsid w:val="159A64E3"/>
    <w:rsid w:val="159B37AB"/>
    <w:rsid w:val="159D7523"/>
    <w:rsid w:val="15B80AFE"/>
    <w:rsid w:val="15EE7D7F"/>
    <w:rsid w:val="16270A5C"/>
    <w:rsid w:val="163956F3"/>
    <w:rsid w:val="16725700"/>
    <w:rsid w:val="1694454F"/>
    <w:rsid w:val="169E6EDA"/>
    <w:rsid w:val="16B20DAC"/>
    <w:rsid w:val="16CA07EC"/>
    <w:rsid w:val="16DF0C72"/>
    <w:rsid w:val="16E01DBD"/>
    <w:rsid w:val="16FD4542"/>
    <w:rsid w:val="172F083D"/>
    <w:rsid w:val="173B535E"/>
    <w:rsid w:val="17626C76"/>
    <w:rsid w:val="17654071"/>
    <w:rsid w:val="1771301C"/>
    <w:rsid w:val="17782419"/>
    <w:rsid w:val="17CC0594"/>
    <w:rsid w:val="17D11706"/>
    <w:rsid w:val="17D9680D"/>
    <w:rsid w:val="17EB24C8"/>
    <w:rsid w:val="18062E4C"/>
    <w:rsid w:val="18115FA7"/>
    <w:rsid w:val="18581E27"/>
    <w:rsid w:val="187F7BA0"/>
    <w:rsid w:val="1881137E"/>
    <w:rsid w:val="189015C1"/>
    <w:rsid w:val="189A0008"/>
    <w:rsid w:val="19093ADF"/>
    <w:rsid w:val="190B709F"/>
    <w:rsid w:val="19280238"/>
    <w:rsid w:val="194D74B2"/>
    <w:rsid w:val="19A10856"/>
    <w:rsid w:val="19F2610E"/>
    <w:rsid w:val="1A0832FB"/>
    <w:rsid w:val="1A19318C"/>
    <w:rsid w:val="1A332204"/>
    <w:rsid w:val="1A463317"/>
    <w:rsid w:val="1A5546A9"/>
    <w:rsid w:val="1A7B177E"/>
    <w:rsid w:val="1A8A746C"/>
    <w:rsid w:val="1A900E41"/>
    <w:rsid w:val="1A9737BA"/>
    <w:rsid w:val="1AA42128"/>
    <w:rsid w:val="1ABC131A"/>
    <w:rsid w:val="1ABE1EB3"/>
    <w:rsid w:val="1AD02CA0"/>
    <w:rsid w:val="1B3A04A9"/>
    <w:rsid w:val="1B430B6D"/>
    <w:rsid w:val="1B4B07AF"/>
    <w:rsid w:val="1B4F13BF"/>
    <w:rsid w:val="1B5A6DEB"/>
    <w:rsid w:val="1B602A9E"/>
    <w:rsid w:val="1B75612F"/>
    <w:rsid w:val="1BCB3B88"/>
    <w:rsid w:val="1BCC1384"/>
    <w:rsid w:val="1BCD6688"/>
    <w:rsid w:val="1BD143CB"/>
    <w:rsid w:val="1BDF6015"/>
    <w:rsid w:val="1BF47D8F"/>
    <w:rsid w:val="1C00112C"/>
    <w:rsid w:val="1C0A01FE"/>
    <w:rsid w:val="1C1E7EE9"/>
    <w:rsid w:val="1C502501"/>
    <w:rsid w:val="1C5446E0"/>
    <w:rsid w:val="1C6A421A"/>
    <w:rsid w:val="1C8F7795"/>
    <w:rsid w:val="1CC361CB"/>
    <w:rsid w:val="1CD62D0B"/>
    <w:rsid w:val="1CFA276B"/>
    <w:rsid w:val="1D1B6E43"/>
    <w:rsid w:val="1D4B7A15"/>
    <w:rsid w:val="1D63299D"/>
    <w:rsid w:val="1D6D1ED1"/>
    <w:rsid w:val="1DC8619A"/>
    <w:rsid w:val="1DD31AD2"/>
    <w:rsid w:val="1DE10284"/>
    <w:rsid w:val="1DF443A0"/>
    <w:rsid w:val="1DF63C75"/>
    <w:rsid w:val="1E01086B"/>
    <w:rsid w:val="1E060E37"/>
    <w:rsid w:val="1E116D00"/>
    <w:rsid w:val="1E39023B"/>
    <w:rsid w:val="1E3D19E5"/>
    <w:rsid w:val="1E4F15D7"/>
    <w:rsid w:val="1E5E7E37"/>
    <w:rsid w:val="1E641526"/>
    <w:rsid w:val="1E9516DF"/>
    <w:rsid w:val="1E967F51"/>
    <w:rsid w:val="1EA77665"/>
    <w:rsid w:val="1EEE0DF0"/>
    <w:rsid w:val="1EEF7CED"/>
    <w:rsid w:val="1EF924FD"/>
    <w:rsid w:val="1F3275CD"/>
    <w:rsid w:val="1F3F164B"/>
    <w:rsid w:val="1F5F0F65"/>
    <w:rsid w:val="1F6B70C9"/>
    <w:rsid w:val="1F6D61B8"/>
    <w:rsid w:val="1F953961"/>
    <w:rsid w:val="1FC57DA2"/>
    <w:rsid w:val="1FD20711"/>
    <w:rsid w:val="1FDD6AEA"/>
    <w:rsid w:val="1FE12702"/>
    <w:rsid w:val="1FEB12BF"/>
    <w:rsid w:val="1FF46F09"/>
    <w:rsid w:val="203040EB"/>
    <w:rsid w:val="2050326A"/>
    <w:rsid w:val="20940E9E"/>
    <w:rsid w:val="20C60FA5"/>
    <w:rsid w:val="20C91B14"/>
    <w:rsid w:val="20CB450D"/>
    <w:rsid w:val="20CE712B"/>
    <w:rsid w:val="20DA03F5"/>
    <w:rsid w:val="20F841A8"/>
    <w:rsid w:val="20F85DD4"/>
    <w:rsid w:val="21073FF9"/>
    <w:rsid w:val="210E601A"/>
    <w:rsid w:val="214F4B39"/>
    <w:rsid w:val="21717AB6"/>
    <w:rsid w:val="21B02D81"/>
    <w:rsid w:val="21B75E11"/>
    <w:rsid w:val="21CB366A"/>
    <w:rsid w:val="22192627"/>
    <w:rsid w:val="22372939"/>
    <w:rsid w:val="224B0307"/>
    <w:rsid w:val="226118D9"/>
    <w:rsid w:val="22765384"/>
    <w:rsid w:val="229D52C5"/>
    <w:rsid w:val="22AC349C"/>
    <w:rsid w:val="22E83DA8"/>
    <w:rsid w:val="22F96C12"/>
    <w:rsid w:val="23045086"/>
    <w:rsid w:val="230B6414"/>
    <w:rsid w:val="230D0415"/>
    <w:rsid w:val="231D6147"/>
    <w:rsid w:val="2335523F"/>
    <w:rsid w:val="233D40F4"/>
    <w:rsid w:val="235D23DB"/>
    <w:rsid w:val="2369313B"/>
    <w:rsid w:val="237C4C1C"/>
    <w:rsid w:val="23944948"/>
    <w:rsid w:val="239C19CE"/>
    <w:rsid w:val="23CA4AB7"/>
    <w:rsid w:val="23CB2DC0"/>
    <w:rsid w:val="23D278D3"/>
    <w:rsid w:val="23D73B2F"/>
    <w:rsid w:val="23D762F6"/>
    <w:rsid w:val="23FF13A9"/>
    <w:rsid w:val="241412F8"/>
    <w:rsid w:val="242157C3"/>
    <w:rsid w:val="243518DE"/>
    <w:rsid w:val="24533EA6"/>
    <w:rsid w:val="245C2FE4"/>
    <w:rsid w:val="24675B1C"/>
    <w:rsid w:val="247A5638"/>
    <w:rsid w:val="24C51676"/>
    <w:rsid w:val="24F609FE"/>
    <w:rsid w:val="254C40BE"/>
    <w:rsid w:val="255027A3"/>
    <w:rsid w:val="257639E7"/>
    <w:rsid w:val="2579602E"/>
    <w:rsid w:val="258904E7"/>
    <w:rsid w:val="259D0E7A"/>
    <w:rsid w:val="25B95484"/>
    <w:rsid w:val="25C436B6"/>
    <w:rsid w:val="25C60BA1"/>
    <w:rsid w:val="25EF714A"/>
    <w:rsid w:val="26002131"/>
    <w:rsid w:val="26105F6C"/>
    <w:rsid w:val="262C4F70"/>
    <w:rsid w:val="263B17C8"/>
    <w:rsid w:val="26776F81"/>
    <w:rsid w:val="2681079B"/>
    <w:rsid w:val="269221D6"/>
    <w:rsid w:val="26995227"/>
    <w:rsid w:val="26F33248"/>
    <w:rsid w:val="26FD2518"/>
    <w:rsid w:val="27375B27"/>
    <w:rsid w:val="277D3FBB"/>
    <w:rsid w:val="27876612"/>
    <w:rsid w:val="27927598"/>
    <w:rsid w:val="27C97225"/>
    <w:rsid w:val="27CC6398"/>
    <w:rsid w:val="27CE1E0A"/>
    <w:rsid w:val="28017DE6"/>
    <w:rsid w:val="280B3C66"/>
    <w:rsid w:val="28696910"/>
    <w:rsid w:val="286B1703"/>
    <w:rsid w:val="288822B5"/>
    <w:rsid w:val="289C222B"/>
    <w:rsid w:val="28AF15F0"/>
    <w:rsid w:val="28C055AB"/>
    <w:rsid w:val="28D15A0A"/>
    <w:rsid w:val="28FB3A00"/>
    <w:rsid w:val="28FE60D3"/>
    <w:rsid w:val="291D7302"/>
    <w:rsid w:val="292C1707"/>
    <w:rsid w:val="295355A3"/>
    <w:rsid w:val="296F25C0"/>
    <w:rsid w:val="29785E86"/>
    <w:rsid w:val="29C54E43"/>
    <w:rsid w:val="29F373F5"/>
    <w:rsid w:val="2A015EDB"/>
    <w:rsid w:val="2A257690"/>
    <w:rsid w:val="2A4A0DE9"/>
    <w:rsid w:val="2A565121"/>
    <w:rsid w:val="2A566DD9"/>
    <w:rsid w:val="2A70290C"/>
    <w:rsid w:val="2A7A79DB"/>
    <w:rsid w:val="2A9868DB"/>
    <w:rsid w:val="2AEB2032"/>
    <w:rsid w:val="2AEC0115"/>
    <w:rsid w:val="2AF223D6"/>
    <w:rsid w:val="2B3B3DC5"/>
    <w:rsid w:val="2B402DAA"/>
    <w:rsid w:val="2B6210C1"/>
    <w:rsid w:val="2B832868"/>
    <w:rsid w:val="2BA96E03"/>
    <w:rsid w:val="2BAA42F0"/>
    <w:rsid w:val="2BF50DCA"/>
    <w:rsid w:val="2C0E0D23"/>
    <w:rsid w:val="2C2A54DE"/>
    <w:rsid w:val="2C2E5BDA"/>
    <w:rsid w:val="2C4464F3"/>
    <w:rsid w:val="2C5F332D"/>
    <w:rsid w:val="2CB12DAD"/>
    <w:rsid w:val="2CD92AF8"/>
    <w:rsid w:val="2CDE06F5"/>
    <w:rsid w:val="2D197980"/>
    <w:rsid w:val="2D277F74"/>
    <w:rsid w:val="2D4D5E6B"/>
    <w:rsid w:val="2DA51213"/>
    <w:rsid w:val="2DC77A05"/>
    <w:rsid w:val="2DF15171"/>
    <w:rsid w:val="2DFE521A"/>
    <w:rsid w:val="2E611F66"/>
    <w:rsid w:val="2E843493"/>
    <w:rsid w:val="2E894691"/>
    <w:rsid w:val="2EC102CF"/>
    <w:rsid w:val="2EC905FD"/>
    <w:rsid w:val="2EE1627B"/>
    <w:rsid w:val="2EE8585B"/>
    <w:rsid w:val="2F10090E"/>
    <w:rsid w:val="2F1523C9"/>
    <w:rsid w:val="2F191EB9"/>
    <w:rsid w:val="2F4945A5"/>
    <w:rsid w:val="2FB30590"/>
    <w:rsid w:val="2FD94295"/>
    <w:rsid w:val="2FEC62A6"/>
    <w:rsid w:val="2FF16992"/>
    <w:rsid w:val="302E3A51"/>
    <w:rsid w:val="303348B4"/>
    <w:rsid w:val="30A12166"/>
    <w:rsid w:val="30BB0193"/>
    <w:rsid w:val="30BC6FA0"/>
    <w:rsid w:val="30BF3922"/>
    <w:rsid w:val="30FA32ED"/>
    <w:rsid w:val="31106F05"/>
    <w:rsid w:val="312B1113"/>
    <w:rsid w:val="315076E8"/>
    <w:rsid w:val="31552F50"/>
    <w:rsid w:val="316C3324"/>
    <w:rsid w:val="316D3DF6"/>
    <w:rsid w:val="31771119"/>
    <w:rsid w:val="3179279B"/>
    <w:rsid w:val="31883246"/>
    <w:rsid w:val="319E0453"/>
    <w:rsid w:val="32266810"/>
    <w:rsid w:val="3231068C"/>
    <w:rsid w:val="3244331F"/>
    <w:rsid w:val="324A4137"/>
    <w:rsid w:val="328967FE"/>
    <w:rsid w:val="32AC4DF2"/>
    <w:rsid w:val="32C829FF"/>
    <w:rsid w:val="32F34878"/>
    <w:rsid w:val="33004250"/>
    <w:rsid w:val="33090F2A"/>
    <w:rsid w:val="331603EA"/>
    <w:rsid w:val="335E6B3B"/>
    <w:rsid w:val="336A3155"/>
    <w:rsid w:val="337929BD"/>
    <w:rsid w:val="33813B89"/>
    <w:rsid w:val="338171F2"/>
    <w:rsid w:val="33C10429"/>
    <w:rsid w:val="33F96EE8"/>
    <w:rsid w:val="340B0F98"/>
    <w:rsid w:val="342536FF"/>
    <w:rsid w:val="34482B7E"/>
    <w:rsid w:val="345E211C"/>
    <w:rsid w:val="346E1088"/>
    <w:rsid w:val="34773097"/>
    <w:rsid w:val="3490464D"/>
    <w:rsid w:val="34AF4725"/>
    <w:rsid w:val="34C227BA"/>
    <w:rsid w:val="34D26679"/>
    <w:rsid w:val="358D06DF"/>
    <w:rsid w:val="35931A27"/>
    <w:rsid w:val="35AA187C"/>
    <w:rsid w:val="35B15AE7"/>
    <w:rsid w:val="35D90070"/>
    <w:rsid w:val="35E665B4"/>
    <w:rsid w:val="36177517"/>
    <w:rsid w:val="361B6DBE"/>
    <w:rsid w:val="3639699D"/>
    <w:rsid w:val="364A2222"/>
    <w:rsid w:val="368403DC"/>
    <w:rsid w:val="36A62B5A"/>
    <w:rsid w:val="36A91D74"/>
    <w:rsid w:val="36E47B9D"/>
    <w:rsid w:val="36EA20AF"/>
    <w:rsid w:val="372066CF"/>
    <w:rsid w:val="37305781"/>
    <w:rsid w:val="373F6FF7"/>
    <w:rsid w:val="37515F68"/>
    <w:rsid w:val="37585548"/>
    <w:rsid w:val="37AB74A8"/>
    <w:rsid w:val="37CD4BB1"/>
    <w:rsid w:val="37CF580A"/>
    <w:rsid w:val="37F4701F"/>
    <w:rsid w:val="3825542A"/>
    <w:rsid w:val="382E21D3"/>
    <w:rsid w:val="384F05B4"/>
    <w:rsid w:val="38521F98"/>
    <w:rsid w:val="38811731"/>
    <w:rsid w:val="38B32C13"/>
    <w:rsid w:val="38BB5FCA"/>
    <w:rsid w:val="38D23DF5"/>
    <w:rsid w:val="38DD7AB3"/>
    <w:rsid w:val="39602492"/>
    <w:rsid w:val="39D321E7"/>
    <w:rsid w:val="3A513BB2"/>
    <w:rsid w:val="3A704957"/>
    <w:rsid w:val="3A791A5E"/>
    <w:rsid w:val="3A7B2781"/>
    <w:rsid w:val="3AD75FD5"/>
    <w:rsid w:val="3B1E43B3"/>
    <w:rsid w:val="3B415455"/>
    <w:rsid w:val="3B576E23"/>
    <w:rsid w:val="3BB40578"/>
    <w:rsid w:val="3BBE6FBD"/>
    <w:rsid w:val="3BCB5F2A"/>
    <w:rsid w:val="3BE60E9B"/>
    <w:rsid w:val="3BFF9DF2"/>
    <w:rsid w:val="3C111A19"/>
    <w:rsid w:val="3C1E5D0B"/>
    <w:rsid w:val="3C28750D"/>
    <w:rsid w:val="3C3E4D0D"/>
    <w:rsid w:val="3C44609B"/>
    <w:rsid w:val="3C850B8E"/>
    <w:rsid w:val="3C9E1C4F"/>
    <w:rsid w:val="3CC535A1"/>
    <w:rsid w:val="3CF363E9"/>
    <w:rsid w:val="3D253EC9"/>
    <w:rsid w:val="3D7F55DD"/>
    <w:rsid w:val="3D9372DA"/>
    <w:rsid w:val="3DA05553"/>
    <w:rsid w:val="3DA908AC"/>
    <w:rsid w:val="3DB53C3A"/>
    <w:rsid w:val="3DC3718A"/>
    <w:rsid w:val="3DF044B2"/>
    <w:rsid w:val="3DF5564E"/>
    <w:rsid w:val="3DFE21D2"/>
    <w:rsid w:val="3E153786"/>
    <w:rsid w:val="3E1A3557"/>
    <w:rsid w:val="3E4252D9"/>
    <w:rsid w:val="3E4779D4"/>
    <w:rsid w:val="3EA016BE"/>
    <w:rsid w:val="3EA51B3E"/>
    <w:rsid w:val="3EAC6FD6"/>
    <w:rsid w:val="3EDA65A9"/>
    <w:rsid w:val="3EF1250A"/>
    <w:rsid w:val="3EFB61C9"/>
    <w:rsid w:val="3F212C1D"/>
    <w:rsid w:val="3F247168"/>
    <w:rsid w:val="3F3302C7"/>
    <w:rsid w:val="3F3643C1"/>
    <w:rsid w:val="3F4C7741"/>
    <w:rsid w:val="3F4F7231"/>
    <w:rsid w:val="3F7153F9"/>
    <w:rsid w:val="3F8743D5"/>
    <w:rsid w:val="3FAD2D29"/>
    <w:rsid w:val="40511B68"/>
    <w:rsid w:val="409F5CFB"/>
    <w:rsid w:val="40D02459"/>
    <w:rsid w:val="40D06276"/>
    <w:rsid w:val="40DE7E87"/>
    <w:rsid w:val="40E63BC5"/>
    <w:rsid w:val="41214BFD"/>
    <w:rsid w:val="412C782A"/>
    <w:rsid w:val="41320BB8"/>
    <w:rsid w:val="41401527"/>
    <w:rsid w:val="4153125A"/>
    <w:rsid w:val="416C231C"/>
    <w:rsid w:val="417116E0"/>
    <w:rsid w:val="41730C21"/>
    <w:rsid w:val="417E2A73"/>
    <w:rsid w:val="419E624E"/>
    <w:rsid w:val="41C07F72"/>
    <w:rsid w:val="41C71300"/>
    <w:rsid w:val="41CE6B33"/>
    <w:rsid w:val="41D57EC1"/>
    <w:rsid w:val="41D659E7"/>
    <w:rsid w:val="41E006A7"/>
    <w:rsid w:val="41F04587"/>
    <w:rsid w:val="421B789E"/>
    <w:rsid w:val="422449A5"/>
    <w:rsid w:val="423821FE"/>
    <w:rsid w:val="423B6EEB"/>
    <w:rsid w:val="426753D2"/>
    <w:rsid w:val="426C3E2B"/>
    <w:rsid w:val="4279703B"/>
    <w:rsid w:val="42E12896"/>
    <w:rsid w:val="42E32FD4"/>
    <w:rsid w:val="42FC05A0"/>
    <w:rsid w:val="43195B8C"/>
    <w:rsid w:val="431C1B20"/>
    <w:rsid w:val="43217136"/>
    <w:rsid w:val="43291B47"/>
    <w:rsid w:val="432B1D63"/>
    <w:rsid w:val="435369BF"/>
    <w:rsid w:val="43657023"/>
    <w:rsid w:val="43A911C3"/>
    <w:rsid w:val="43B21B3C"/>
    <w:rsid w:val="43C532DD"/>
    <w:rsid w:val="43E748CD"/>
    <w:rsid w:val="43FD5B08"/>
    <w:rsid w:val="44161619"/>
    <w:rsid w:val="441C3663"/>
    <w:rsid w:val="44320343"/>
    <w:rsid w:val="44350B1B"/>
    <w:rsid w:val="447017C9"/>
    <w:rsid w:val="449007B6"/>
    <w:rsid w:val="44A66E20"/>
    <w:rsid w:val="44CD23E9"/>
    <w:rsid w:val="44CE186B"/>
    <w:rsid w:val="44EE1136"/>
    <w:rsid w:val="44FA719A"/>
    <w:rsid w:val="45115776"/>
    <w:rsid w:val="452847AC"/>
    <w:rsid w:val="453F7DBC"/>
    <w:rsid w:val="45534061"/>
    <w:rsid w:val="455E3402"/>
    <w:rsid w:val="456A4A37"/>
    <w:rsid w:val="4591247D"/>
    <w:rsid w:val="45C85F51"/>
    <w:rsid w:val="45D24055"/>
    <w:rsid w:val="45FD7E80"/>
    <w:rsid w:val="46001285"/>
    <w:rsid w:val="461031F4"/>
    <w:rsid w:val="461E127D"/>
    <w:rsid w:val="465070D3"/>
    <w:rsid w:val="465117D4"/>
    <w:rsid w:val="46686E80"/>
    <w:rsid w:val="466C691A"/>
    <w:rsid w:val="467264E5"/>
    <w:rsid w:val="46A2058E"/>
    <w:rsid w:val="472B2331"/>
    <w:rsid w:val="473518A9"/>
    <w:rsid w:val="4740088A"/>
    <w:rsid w:val="4743440C"/>
    <w:rsid w:val="47687855"/>
    <w:rsid w:val="47705F96"/>
    <w:rsid w:val="47935D3E"/>
    <w:rsid w:val="47944B6B"/>
    <w:rsid w:val="47A0687C"/>
    <w:rsid w:val="47B02837"/>
    <w:rsid w:val="480C16A2"/>
    <w:rsid w:val="48142DC6"/>
    <w:rsid w:val="48490746"/>
    <w:rsid w:val="48515DC8"/>
    <w:rsid w:val="48790E7B"/>
    <w:rsid w:val="488149E3"/>
    <w:rsid w:val="49044390"/>
    <w:rsid w:val="4908796E"/>
    <w:rsid w:val="49172B6D"/>
    <w:rsid w:val="493B42D4"/>
    <w:rsid w:val="493C25D4"/>
    <w:rsid w:val="493D634C"/>
    <w:rsid w:val="493E459E"/>
    <w:rsid w:val="4959203B"/>
    <w:rsid w:val="497C7E57"/>
    <w:rsid w:val="49D01E2A"/>
    <w:rsid w:val="49E70143"/>
    <w:rsid w:val="49FC7FB5"/>
    <w:rsid w:val="49FF239B"/>
    <w:rsid w:val="4A0F2373"/>
    <w:rsid w:val="4A1341BE"/>
    <w:rsid w:val="4A151160"/>
    <w:rsid w:val="4A1E7F2C"/>
    <w:rsid w:val="4A351D37"/>
    <w:rsid w:val="4A401292"/>
    <w:rsid w:val="4A54198D"/>
    <w:rsid w:val="4A83704E"/>
    <w:rsid w:val="4AA85A47"/>
    <w:rsid w:val="4AE922E8"/>
    <w:rsid w:val="4AEE3DA2"/>
    <w:rsid w:val="4B116603"/>
    <w:rsid w:val="4B1D70B4"/>
    <w:rsid w:val="4B302EC6"/>
    <w:rsid w:val="4B3578D7"/>
    <w:rsid w:val="4B4E48ED"/>
    <w:rsid w:val="4B540803"/>
    <w:rsid w:val="4B670B02"/>
    <w:rsid w:val="4B7A2D9C"/>
    <w:rsid w:val="4B8169C4"/>
    <w:rsid w:val="4BAE52DF"/>
    <w:rsid w:val="4BBE2E05"/>
    <w:rsid w:val="4BD765E4"/>
    <w:rsid w:val="4C4206D4"/>
    <w:rsid w:val="4C465518"/>
    <w:rsid w:val="4C612870"/>
    <w:rsid w:val="4C791022"/>
    <w:rsid w:val="4C7B1665"/>
    <w:rsid w:val="4CA666C3"/>
    <w:rsid w:val="4CD323B3"/>
    <w:rsid w:val="4CD95323"/>
    <w:rsid w:val="4D775534"/>
    <w:rsid w:val="4D924EB8"/>
    <w:rsid w:val="4DB82445"/>
    <w:rsid w:val="4DDC61B0"/>
    <w:rsid w:val="4DE81347"/>
    <w:rsid w:val="4DF71896"/>
    <w:rsid w:val="4DFB65D5"/>
    <w:rsid w:val="4E1622A9"/>
    <w:rsid w:val="4E320449"/>
    <w:rsid w:val="4E3917D8"/>
    <w:rsid w:val="4E3C637F"/>
    <w:rsid w:val="4E422C75"/>
    <w:rsid w:val="4E571C5E"/>
    <w:rsid w:val="4E721196"/>
    <w:rsid w:val="4E7523A0"/>
    <w:rsid w:val="4E9B63EE"/>
    <w:rsid w:val="4E9D64FC"/>
    <w:rsid w:val="4EAD4F96"/>
    <w:rsid w:val="4EFA393A"/>
    <w:rsid w:val="4F18319B"/>
    <w:rsid w:val="4F1C38EB"/>
    <w:rsid w:val="4F4017FB"/>
    <w:rsid w:val="4F437095"/>
    <w:rsid w:val="4F7C7BCE"/>
    <w:rsid w:val="4F806F93"/>
    <w:rsid w:val="4F8E6A00"/>
    <w:rsid w:val="4FC21359"/>
    <w:rsid w:val="4FC2399F"/>
    <w:rsid w:val="4FDD05B6"/>
    <w:rsid w:val="4FE05CE2"/>
    <w:rsid w:val="5020691E"/>
    <w:rsid w:val="503023D6"/>
    <w:rsid w:val="503E4FD3"/>
    <w:rsid w:val="504339B6"/>
    <w:rsid w:val="504A4535"/>
    <w:rsid w:val="50925C97"/>
    <w:rsid w:val="50AF4E94"/>
    <w:rsid w:val="50BD211E"/>
    <w:rsid w:val="50C914CA"/>
    <w:rsid w:val="50D07244"/>
    <w:rsid w:val="50E27F05"/>
    <w:rsid w:val="51016109"/>
    <w:rsid w:val="510F01CE"/>
    <w:rsid w:val="51211E0D"/>
    <w:rsid w:val="513F5357"/>
    <w:rsid w:val="514767A9"/>
    <w:rsid w:val="514F5CC9"/>
    <w:rsid w:val="51545D16"/>
    <w:rsid w:val="51606809"/>
    <w:rsid w:val="51711289"/>
    <w:rsid w:val="51A018DA"/>
    <w:rsid w:val="522E5EFF"/>
    <w:rsid w:val="52405132"/>
    <w:rsid w:val="52522205"/>
    <w:rsid w:val="525F2797"/>
    <w:rsid w:val="526C337C"/>
    <w:rsid w:val="52730954"/>
    <w:rsid w:val="528560F5"/>
    <w:rsid w:val="528A051A"/>
    <w:rsid w:val="528E2EBF"/>
    <w:rsid w:val="52AC4942"/>
    <w:rsid w:val="52B92EE7"/>
    <w:rsid w:val="52BC078A"/>
    <w:rsid w:val="530745F2"/>
    <w:rsid w:val="53095C1D"/>
    <w:rsid w:val="53106620"/>
    <w:rsid w:val="531427A3"/>
    <w:rsid w:val="532A4F70"/>
    <w:rsid w:val="533267F6"/>
    <w:rsid w:val="533662E6"/>
    <w:rsid w:val="53664B6C"/>
    <w:rsid w:val="53772781"/>
    <w:rsid w:val="537D3F15"/>
    <w:rsid w:val="538321D1"/>
    <w:rsid w:val="538C4158"/>
    <w:rsid w:val="53A21BCD"/>
    <w:rsid w:val="53BA6F17"/>
    <w:rsid w:val="53CB14A9"/>
    <w:rsid w:val="53EF7B49"/>
    <w:rsid w:val="54280325"/>
    <w:rsid w:val="542B01C1"/>
    <w:rsid w:val="542B1BC3"/>
    <w:rsid w:val="543775F6"/>
    <w:rsid w:val="544113E6"/>
    <w:rsid w:val="54857525"/>
    <w:rsid w:val="548E5D77"/>
    <w:rsid w:val="54BA402F"/>
    <w:rsid w:val="54BE2A37"/>
    <w:rsid w:val="54EF76B6"/>
    <w:rsid w:val="54FE2E33"/>
    <w:rsid w:val="55124B31"/>
    <w:rsid w:val="55366A71"/>
    <w:rsid w:val="55B1434A"/>
    <w:rsid w:val="55C415BF"/>
    <w:rsid w:val="55E431CB"/>
    <w:rsid w:val="561225E1"/>
    <w:rsid w:val="56240464"/>
    <w:rsid w:val="56384123"/>
    <w:rsid w:val="564A2F8F"/>
    <w:rsid w:val="56515981"/>
    <w:rsid w:val="56644F18"/>
    <w:rsid w:val="56BF4844"/>
    <w:rsid w:val="56D7393C"/>
    <w:rsid w:val="56F8761D"/>
    <w:rsid w:val="572950E7"/>
    <w:rsid w:val="572F5526"/>
    <w:rsid w:val="57340D8E"/>
    <w:rsid w:val="5781726E"/>
    <w:rsid w:val="57817670"/>
    <w:rsid w:val="57961A49"/>
    <w:rsid w:val="57B63D82"/>
    <w:rsid w:val="57D305A7"/>
    <w:rsid w:val="58057058"/>
    <w:rsid w:val="580A7D41"/>
    <w:rsid w:val="5853154F"/>
    <w:rsid w:val="5886561A"/>
    <w:rsid w:val="58906498"/>
    <w:rsid w:val="589656B9"/>
    <w:rsid w:val="589A6C13"/>
    <w:rsid w:val="58B764CA"/>
    <w:rsid w:val="58D16285"/>
    <w:rsid w:val="58E81E30"/>
    <w:rsid w:val="58F702C5"/>
    <w:rsid w:val="59020372"/>
    <w:rsid w:val="59594ADC"/>
    <w:rsid w:val="59771C60"/>
    <w:rsid w:val="59930854"/>
    <w:rsid w:val="59B47F65"/>
    <w:rsid w:val="59BE5287"/>
    <w:rsid w:val="59EE3D5C"/>
    <w:rsid w:val="5A00764E"/>
    <w:rsid w:val="5A0C1BF7"/>
    <w:rsid w:val="5A0D4F2C"/>
    <w:rsid w:val="5A4620CF"/>
    <w:rsid w:val="5A517B3B"/>
    <w:rsid w:val="5A5F4374"/>
    <w:rsid w:val="5A787BA5"/>
    <w:rsid w:val="5A7B1ED9"/>
    <w:rsid w:val="5A9164F8"/>
    <w:rsid w:val="5AC5005A"/>
    <w:rsid w:val="5ADF1011"/>
    <w:rsid w:val="5AE44879"/>
    <w:rsid w:val="5B0045B4"/>
    <w:rsid w:val="5B055B53"/>
    <w:rsid w:val="5B1F58B2"/>
    <w:rsid w:val="5B2335F4"/>
    <w:rsid w:val="5B590DC3"/>
    <w:rsid w:val="5B5F03A4"/>
    <w:rsid w:val="5B81656C"/>
    <w:rsid w:val="5B846F22"/>
    <w:rsid w:val="5B934AB3"/>
    <w:rsid w:val="5BA33419"/>
    <w:rsid w:val="5BB36680"/>
    <w:rsid w:val="5BD46816"/>
    <w:rsid w:val="5BDE3CA2"/>
    <w:rsid w:val="5BDFDE03"/>
    <w:rsid w:val="5C20140C"/>
    <w:rsid w:val="5C224486"/>
    <w:rsid w:val="5C384E7D"/>
    <w:rsid w:val="5C3E354F"/>
    <w:rsid w:val="5C43036C"/>
    <w:rsid w:val="5C445842"/>
    <w:rsid w:val="5C6527A3"/>
    <w:rsid w:val="5C6A59AD"/>
    <w:rsid w:val="5C6B34A4"/>
    <w:rsid w:val="5C846858"/>
    <w:rsid w:val="5D447D15"/>
    <w:rsid w:val="5D46181B"/>
    <w:rsid w:val="5D46469E"/>
    <w:rsid w:val="5D6677C8"/>
    <w:rsid w:val="5DA86956"/>
    <w:rsid w:val="5DCF585C"/>
    <w:rsid w:val="5DD0626C"/>
    <w:rsid w:val="5DF8472E"/>
    <w:rsid w:val="5E18472A"/>
    <w:rsid w:val="5E2916ED"/>
    <w:rsid w:val="5E2D37D0"/>
    <w:rsid w:val="5E5C55A2"/>
    <w:rsid w:val="5E88676E"/>
    <w:rsid w:val="5EAB402C"/>
    <w:rsid w:val="5EB716DF"/>
    <w:rsid w:val="5EBD78BB"/>
    <w:rsid w:val="5EEA4F9C"/>
    <w:rsid w:val="5EF17565"/>
    <w:rsid w:val="5F02757E"/>
    <w:rsid w:val="5F0C439F"/>
    <w:rsid w:val="5F116B44"/>
    <w:rsid w:val="5F3758FE"/>
    <w:rsid w:val="5F4D7B24"/>
    <w:rsid w:val="5F5963FD"/>
    <w:rsid w:val="5F7268F8"/>
    <w:rsid w:val="5F8A1E93"/>
    <w:rsid w:val="5F9034FE"/>
    <w:rsid w:val="602219D3"/>
    <w:rsid w:val="60395667"/>
    <w:rsid w:val="60557A8E"/>
    <w:rsid w:val="605D1356"/>
    <w:rsid w:val="609B298C"/>
    <w:rsid w:val="60B051B3"/>
    <w:rsid w:val="612D770C"/>
    <w:rsid w:val="612E2CF2"/>
    <w:rsid w:val="61525B79"/>
    <w:rsid w:val="61581B1D"/>
    <w:rsid w:val="61621CBD"/>
    <w:rsid w:val="61665FE8"/>
    <w:rsid w:val="61AB7E9F"/>
    <w:rsid w:val="61AE5BE1"/>
    <w:rsid w:val="61EE5FDE"/>
    <w:rsid w:val="61FF0E6B"/>
    <w:rsid w:val="6202664F"/>
    <w:rsid w:val="621101C8"/>
    <w:rsid w:val="6218294B"/>
    <w:rsid w:val="621B36EF"/>
    <w:rsid w:val="623E51B7"/>
    <w:rsid w:val="625B18C5"/>
    <w:rsid w:val="62942F92"/>
    <w:rsid w:val="62C8684A"/>
    <w:rsid w:val="62F92997"/>
    <w:rsid w:val="630A6E47"/>
    <w:rsid w:val="630B5766"/>
    <w:rsid w:val="633E547C"/>
    <w:rsid w:val="63512CC8"/>
    <w:rsid w:val="639B000C"/>
    <w:rsid w:val="63A177AC"/>
    <w:rsid w:val="63B6311D"/>
    <w:rsid w:val="63B63D2A"/>
    <w:rsid w:val="63BB761B"/>
    <w:rsid w:val="63BD3EBA"/>
    <w:rsid w:val="63C60FC0"/>
    <w:rsid w:val="63C94F54"/>
    <w:rsid w:val="63CB38FC"/>
    <w:rsid w:val="63D80CF3"/>
    <w:rsid w:val="63E43C37"/>
    <w:rsid w:val="640146EE"/>
    <w:rsid w:val="643C5726"/>
    <w:rsid w:val="645E071D"/>
    <w:rsid w:val="64757331"/>
    <w:rsid w:val="647E189B"/>
    <w:rsid w:val="6497295D"/>
    <w:rsid w:val="649E1D48"/>
    <w:rsid w:val="64B779EE"/>
    <w:rsid w:val="65200BA4"/>
    <w:rsid w:val="65225AD8"/>
    <w:rsid w:val="652513A6"/>
    <w:rsid w:val="652E1513"/>
    <w:rsid w:val="65474383"/>
    <w:rsid w:val="654B7C55"/>
    <w:rsid w:val="654C3747"/>
    <w:rsid w:val="65602DE6"/>
    <w:rsid w:val="65A2095F"/>
    <w:rsid w:val="65B21C6C"/>
    <w:rsid w:val="65C21C5B"/>
    <w:rsid w:val="65CA0552"/>
    <w:rsid w:val="65CF1B33"/>
    <w:rsid w:val="65E16585"/>
    <w:rsid w:val="663B1875"/>
    <w:rsid w:val="665737F0"/>
    <w:rsid w:val="665E0C3A"/>
    <w:rsid w:val="66772A46"/>
    <w:rsid w:val="667747F4"/>
    <w:rsid w:val="667A18D9"/>
    <w:rsid w:val="667E6257"/>
    <w:rsid w:val="66842B11"/>
    <w:rsid w:val="668837C6"/>
    <w:rsid w:val="66C0263F"/>
    <w:rsid w:val="66E6069B"/>
    <w:rsid w:val="670E3096"/>
    <w:rsid w:val="6722134D"/>
    <w:rsid w:val="672D71C3"/>
    <w:rsid w:val="67371C5C"/>
    <w:rsid w:val="67456546"/>
    <w:rsid w:val="674F5770"/>
    <w:rsid w:val="67542D87"/>
    <w:rsid w:val="675A65EF"/>
    <w:rsid w:val="675A6D1E"/>
    <w:rsid w:val="675B3684"/>
    <w:rsid w:val="67651F97"/>
    <w:rsid w:val="67750CD1"/>
    <w:rsid w:val="67EB0EB4"/>
    <w:rsid w:val="68526337"/>
    <w:rsid w:val="68570D81"/>
    <w:rsid w:val="689113A3"/>
    <w:rsid w:val="68C44151"/>
    <w:rsid w:val="68CC61B1"/>
    <w:rsid w:val="68DB3760"/>
    <w:rsid w:val="68DC4DE2"/>
    <w:rsid w:val="68F74DE0"/>
    <w:rsid w:val="69006F93"/>
    <w:rsid w:val="691331EF"/>
    <w:rsid w:val="691579EA"/>
    <w:rsid w:val="697115BB"/>
    <w:rsid w:val="69807E63"/>
    <w:rsid w:val="699949C3"/>
    <w:rsid w:val="699A0847"/>
    <w:rsid w:val="69A95D09"/>
    <w:rsid w:val="69E4040E"/>
    <w:rsid w:val="69FA40C4"/>
    <w:rsid w:val="6A114F5F"/>
    <w:rsid w:val="6A3B3D8A"/>
    <w:rsid w:val="6A633866"/>
    <w:rsid w:val="6A677417"/>
    <w:rsid w:val="6A745C1A"/>
    <w:rsid w:val="6A7725DE"/>
    <w:rsid w:val="6AAE0859"/>
    <w:rsid w:val="6AB03CAC"/>
    <w:rsid w:val="6ACD3234"/>
    <w:rsid w:val="6AF4016B"/>
    <w:rsid w:val="6B213BD1"/>
    <w:rsid w:val="6B237FEF"/>
    <w:rsid w:val="6B63404E"/>
    <w:rsid w:val="6B655563"/>
    <w:rsid w:val="6B6F17F0"/>
    <w:rsid w:val="6BB107A8"/>
    <w:rsid w:val="6BB805D1"/>
    <w:rsid w:val="6BC32A3F"/>
    <w:rsid w:val="6C0576C7"/>
    <w:rsid w:val="6C947344"/>
    <w:rsid w:val="6CC54847"/>
    <w:rsid w:val="6CD966B6"/>
    <w:rsid w:val="6CDC619A"/>
    <w:rsid w:val="6CF43042"/>
    <w:rsid w:val="6D0B038C"/>
    <w:rsid w:val="6D2235DD"/>
    <w:rsid w:val="6D2C27DC"/>
    <w:rsid w:val="6D5D0BE7"/>
    <w:rsid w:val="6D7C7C3F"/>
    <w:rsid w:val="6D910891"/>
    <w:rsid w:val="6D962F9D"/>
    <w:rsid w:val="6D9914F3"/>
    <w:rsid w:val="6DAF3F6E"/>
    <w:rsid w:val="6DF95668"/>
    <w:rsid w:val="6E096679"/>
    <w:rsid w:val="6E117203"/>
    <w:rsid w:val="6E1A0886"/>
    <w:rsid w:val="6E1A34FC"/>
    <w:rsid w:val="6E1D0376"/>
    <w:rsid w:val="6E1F0F36"/>
    <w:rsid w:val="6E3D37E1"/>
    <w:rsid w:val="6E421E01"/>
    <w:rsid w:val="6E56086E"/>
    <w:rsid w:val="6E7066F8"/>
    <w:rsid w:val="6E755ABD"/>
    <w:rsid w:val="6E9D5013"/>
    <w:rsid w:val="6EBA3E17"/>
    <w:rsid w:val="6EC0658C"/>
    <w:rsid w:val="6EDB6D74"/>
    <w:rsid w:val="6EDC3D8E"/>
    <w:rsid w:val="6EDF73DA"/>
    <w:rsid w:val="6EEF6CEC"/>
    <w:rsid w:val="6EF07839"/>
    <w:rsid w:val="6EF24C61"/>
    <w:rsid w:val="6EF769A5"/>
    <w:rsid w:val="6F082DD5"/>
    <w:rsid w:val="6F241291"/>
    <w:rsid w:val="6F3C65DA"/>
    <w:rsid w:val="6F46274A"/>
    <w:rsid w:val="6F5C095C"/>
    <w:rsid w:val="6F7632AC"/>
    <w:rsid w:val="6F7C2E7B"/>
    <w:rsid w:val="6F811D25"/>
    <w:rsid w:val="6F827D7A"/>
    <w:rsid w:val="6F8866D3"/>
    <w:rsid w:val="6F9D0F48"/>
    <w:rsid w:val="6FB83DC2"/>
    <w:rsid w:val="6FCA0D33"/>
    <w:rsid w:val="6FDD0149"/>
    <w:rsid w:val="6FEB2133"/>
    <w:rsid w:val="6FEE1FCA"/>
    <w:rsid w:val="702C47B3"/>
    <w:rsid w:val="70585696"/>
    <w:rsid w:val="70700C31"/>
    <w:rsid w:val="709661BE"/>
    <w:rsid w:val="709A1CAA"/>
    <w:rsid w:val="70C1475B"/>
    <w:rsid w:val="70CF74E9"/>
    <w:rsid w:val="70DF5DB7"/>
    <w:rsid w:val="70E564B3"/>
    <w:rsid w:val="70FF7121"/>
    <w:rsid w:val="711B3B3E"/>
    <w:rsid w:val="711C5BE9"/>
    <w:rsid w:val="716B31A7"/>
    <w:rsid w:val="71973F9C"/>
    <w:rsid w:val="71A14E1B"/>
    <w:rsid w:val="71AE3447"/>
    <w:rsid w:val="71C034F3"/>
    <w:rsid w:val="71E847F7"/>
    <w:rsid w:val="71F633B8"/>
    <w:rsid w:val="71FE39D1"/>
    <w:rsid w:val="72200435"/>
    <w:rsid w:val="722717C4"/>
    <w:rsid w:val="72320B35"/>
    <w:rsid w:val="723C7D92"/>
    <w:rsid w:val="725325B9"/>
    <w:rsid w:val="72A921D9"/>
    <w:rsid w:val="72AC50DA"/>
    <w:rsid w:val="72EA4687"/>
    <w:rsid w:val="73171711"/>
    <w:rsid w:val="732D6613"/>
    <w:rsid w:val="733028FA"/>
    <w:rsid w:val="733C14B5"/>
    <w:rsid w:val="735A34D3"/>
    <w:rsid w:val="736E7D25"/>
    <w:rsid w:val="7370697F"/>
    <w:rsid w:val="73771699"/>
    <w:rsid w:val="73A72328"/>
    <w:rsid w:val="73D51940"/>
    <w:rsid w:val="73D601D2"/>
    <w:rsid w:val="73E21E46"/>
    <w:rsid w:val="743066A0"/>
    <w:rsid w:val="744C67DD"/>
    <w:rsid w:val="745D771F"/>
    <w:rsid w:val="746C5BB4"/>
    <w:rsid w:val="74784559"/>
    <w:rsid w:val="74844CAB"/>
    <w:rsid w:val="7487479C"/>
    <w:rsid w:val="74984649"/>
    <w:rsid w:val="74A470FC"/>
    <w:rsid w:val="74CD038D"/>
    <w:rsid w:val="74D540E1"/>
    <w:rsid w:val="74E216BD"/>
    <w:rsid w:val="74EA38A8"/>
    <w:rsid w:val="74FE1A53"/>
    <w:rsid w:val="75262180"/>
    <w:rsid w:val="75664C88"/>
    <w:rsid w:val="75787FC9"/>
    <w:rsid w:val="75960248"/>
    <w:rsid w:val="75990035"/>
    <w:rsid w:val="760F284C"/>
    <w:rsid w:val="76143E0D"/>
    <w:rsid w:val="76413491"/>
    <w:rsid w:val="76492F70"/>
    <w:rsid w:val="76564426"/>
    <w:rsid w:val="76566B6E"/>
    <w:rsid w:val="765F29E9"/>
    <w:rsid w:val="766745AB"/>
    <w:rsid w:val="768B79D3"/>
    <w:rsid w:val="76B67B2D"/>
    <w:rsid w:val="76C476CF"/>
    <w:rsid w:val="770F2314"/>
    <w:rsid w:val="77242776"/>
    <w:rsid w:val="772938E8"/>
    <w:rsid w:val="773D3837"/>
    <w:rsid w:val="776C7C79"/>
    <w:rsid w:val="77752FD1"/>
    <w:rsid w:val="777559A3"/>
    <w:rsid w:val="77875DC2"/>
    <w:rsid w:val="778E2A95"/>
    <w:rsid w:val="779F004E"/>
    <w:rsid w:val="77AB07A1"/>
    <w:rsid w:val="77D47CF8"/>
    <w:rsid w:val="77F878EE"/>
    <w:rsid w:val="781A1B50"/>
    <w:rsid w:val="781E0F73"/>
    <w:rsid w:val="782976AF"/>
    <w:rsid w:val="782B182B"/>
    <w:rsid w:val="7863019E"/>
    <w:rsid w:val="786A065C"/>
    <w:rsid w:val="7871688A"/>
    <w:rsid w:val="78B00068"/>
    <w:rsid w:val="78B26191"/>
    <w:rsid w:val="792425B9"/>
    <w:rsid w:val="79272CBF"/>
    <w:rsid w:val="79525736"/>
    <w:rsid w:val="795C6AF6"/>
    <w:rsid w:val="796A5668"/>
    <w:rsid w:val="79A3070D"/>
    <w:rsid w:val="79BD2A0E"/>
    <w:rsid w:val="79BF482B"/>
    <w:rsid w:val="79D57442"/>
    <w:rsid w:val="7A036672"/>
    <w:rsid w:val="7A2E2E1F"/>
    <w:rsid w:val="7A425E4F"/>
    <w:rsid w:val="7A7742E4"/>
    <w:rsid w:val="7A85177D"/>
    <w:rsid w:val="7A8552D9"/>
    <w:rsid w:val="7A9523A1"/>
    <w:rsid w:val="7ABB1D26"/>
    <w:rsid w:val="7AD55C91"/>
    <w:rsid w:val="7AFB2F41"/>
    <w:rsid w:val="7B105156"/>
    <w:rsid w:val="7B130B37"/>
    <w:rsid w:val="7B2E3BC3"/>
    <w:rsid w:val="7B4B1461"/>
    <w:rsid w:val="7B7610C6"/>
    <w:rsid w:val="7B810197"/>
    <w:rsid w:val="7B8408D3"/>
    <w:rsid w:val="7B95754E"/>
    <w:rsid w:val="7B957737"/>
    <w:rsid w:val="7B9F1197"/>
    <w:rsid w:val="7BBF0CBF"/>
    <w:rsid w:val="7BD124CD"/>
    <w:rsid w:val="7BE66DF7"/>
    <w:rsid w:val="7BEF0EAA"/>
    <w:rsid w:val="7C0469D6"/>
    <w:rsid w:val="7C264A87"/>
    <w:rsid w:val="7C336FB7"/>
    <w:rsid w:val="7C552191"/>
    <w:rsid w:val="7C6000DE"/>
    <w:rsid w:val="7CAA7279"/>
    <w:rsid w:val="7CAC4B65"/>
    <w:rsid w:val="7CAF2AE1"/>
    <w:rsid w:val="7CB870FE"/>
    <w:rsid w:val="7CC31990"/>
    <w:rsid w:val="7CD506B4"/>
    <w:rsid w:val="7CF16C56"/>
    <w:rsid w:val="7D0270B5"/>
    <w:rsid w:val="7D083FA0"/>
    <w:rsid w:val="7D1D58C3"/>
    <w:rsid w:val="7D284642"/>
    <w:rsid w:val="7D472B83"/>
    <w:rsid w:val="7D7C5A30"/>
    <w:rsid w:val="7D9838BE"/>
    <w:rsid w:val="7DB902D0"/>
    <w:rsid w:val="7DBD62BC"/>
    <w:rsid w:val="7DBE4C1D"/>
    <w:rsid w:val="7DD00F61"/>
    <w:rsid w:val="7DD01411"/>
    <w:rsid w:val="7DE62533"/>
    <w:rsid w:val="7DE9350E"/>
    <w:rsid w:val="7DEB7FBA"/>
    <w:rsid w:val="7DFF1847"/>
    <w:rsid w:val="7E0F51E0"/>
    <w:rsid w:val="7E2E1007"/>
    <w:rsid w:val="7E4E1E86"/>
    <w:rsid w:val="7E935ABE"/>
    <w:rsid w:val="7EF90C96"/>
    <w:rsid w:val="7EFC7E0C"/>
    <w:rsid w:val="7F460DAF"/>
    <w:rsid w:val="7F751A51"/>
    <w:rsid w:val="7F92679B"/>
    <w:rsid w:val="7F9935D5"/>
    <w:rsid w:val="7FB64284"/>
    <w:rsid w:val="7FD51564"/>
    <w:rsid w:val="7FDF36DE"/>
    <w:rsid w:val="B3FE68E0"/>
    <w:rsid w:val="B75BB2B8"/>
    <w:rsid w:val="BEDED221"/>
    <w:rsid w:val="DBFB0C33"/>
    <w:rsid w:val="DFD9E036"/>
    <w:rsid w:val="DFFE4DCB"/>
    <w:rsid w:val="EFEFE144"/>
    <w:rsid w:val="F7BFD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autoRedefine/>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3">
    <w:name w:val="heading 2"/>
    <w:basedOn w:val="1"/>
    <w:next w:val="1"/>
    <w:link w:val="72"/>
    <w:autoRedefine/>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1"/>
    <w:link w:val="73"/>
    <w:autoRedefine/>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5">
    <w:name w:val="heading 4"/>
    <w:basedOn w:val="1"/>
    <w:next w:val="1"/>
    <w:link w:val="75"/>
    <w:autoRedefine/>
    <w:qFormat/>
    <w:uiPriority w:val="0"/>
    <w:pPr>
      <w:keepLines/>
      <w:widowControl/>
      <w:spacing w:before="280" w:after="290" w:line="372" w:lineRule="auto"/>
      <w:outlineLvl w:val="3"/>
    </w:pPr>
    <w:rPr>
      <w:rFonts w:ascii="Arial" w:hAnsi="Arial" w:eastAsia="黑体"/>
      <w:b/>
      <w:color w:val="000000"/>
      <w:sz w:val="28"/>
      <w:szCs w:val="20"/>
    </w:rPr>
  </w:style>
  <w:style w:type="paragraph" w:styleId="6">
    <w:name w:val="heading 5"/>
    <w:basedOn w:val="2"/>
    <w:next w:val="1"/>
    <w:link w:val="76"/>
    <w:autoRedefine/>
    <w:qFormat/>
    <w:uiPriority w:val="0"/>
    <w:pPr>
      <w:keepLines/>
      <w:widowControl/>
      <w:spacing w:before="280" w:after="290" w:line="372" w:lineRule="auto"/>
      <w:outlineLvl w:val="4"/>
    </w:pPr>
    <w:rPr>
      <w:b w:val="0"/>
      <w:color w:val="000000"/>
      <w:sz w:val="28"/>
      <w:szCs w:val="20"/>
    </w:rPr>
  </w:style>
  <w:style w:type="paragraph" w:styleId="7">
    <w:name w:val="heading 6"/>
    <w:basedOn w:val="1"/>
    <w:next w:val="1"/>
    <w:link w:val="77"/>
    <w:autoRedefine/>
    <w:qFormat/>
    <w:uiPriority w:val="0"/>
    <w:pPr>
      <w:keepLines/>
      <w:widowControl/>
      <w:spacing w:before="240" w:after="64" w:line="312" w:lineRule="auto"/>
      <w:outlineLvl w:val="5"/>
    </w:pPr>
    <w:rPr>
      <w:rFonts w:ascii="Arial" w:hAnsi="Arial" w:eastAsia="黑体"/>
      <w:b/>
      <w:color w:val="000000"/>
      <w:sz w:val="24"/>
      <w:szCs w:val="20"/>
    </w:rPr>
  </w:style>
  <w:style w:type="paragraph" w:styleId="8">
    <w:name w:val="heading 7"/>
    <w:basedOn w:val="1"/>
    <w:next w:val="1"/>
    <w:link w:val="78"/>
    <w:autoRedefine/>
    <w:qFormat/>
    <w:uiPriority w:val="9"/>
    <w:pPr>
      <w:keepLines/>
      <w:widowControl/>
      <w:spacing w:before="240" w:after="64" w:line="312" w:lineRule="auto"/>
      <w:outlineLvl w:val="6"/>
    </w:pPr>
    <w:rPr>
      <w:b/>
      <w:color w:val="000000"/>
      <w:sz w:val="24"/>
      <w:szCs w:val="20"/>
    </w:rPr>
  </w:style>
  <w:style w:type="paragraph" w:styleId="9">
    <w:name w:val="heading 8"/>
    <w:basedOn w:val="1"/>
    <w:next w:val="1"/>
    <w:link w:val="79"/>
    <w:autoRedefine/>
    <w:qFormat/>
    <w:uiPriority w:val="0"/>
    <w:pPr>
      <w:keepLines/>
      <w:widowControl/>
      <w:spacing w:before="240" w:after="64" w:line="312" w:lineRule="auto"/>
      <w:outlineLvl w:val="7"/>
    </w:pPr>
    <w:rPr>
      <w:rFonts w:ascii="Arial" w:hAnsi="Arial" w:eastAsia="黑体"/>
      <w:color w:val="000000"/>
      <w:sz w:val="24"/>
      <w:szCs w:val="20"/>
    </w:rPr>
  </w:style>
  <w:style w:type="paragraph" w:styleId="10">
    <w:name w:val="heading 9"/>
    <w:basedOn w:val="1"/>
    <w:next w:val="1"/>
    <w:link w:val="80"/>
    <w:autoRedefine/>
    <w:qFormat/>
    <w:uiPriority w:val="0"/>
    <w:pPr>
      <w:keepLines/>
      <w:widowControl/>
      <w:spacing w:before="240" w:after="64" w:line="312" w:lineRule="auto"/>
      <w:outlineLvl w:val="8"/>
    </w:pPr>
    <w:rPr>
      <w:rFonts w:ascii="Arial" w:hAnsi="Arial" w:eastAsia="黑体"/>
      <w:color w:val="000000"/>
      <w:szCs w:val="20"/>
    </w:rPr>
  </w:style>
  <w:style w:type="character" w:default="1" w:styleId="56">
    <w:name w:val="Default Paragraph Font"/>
    <w:autoRedefine/>
    <w:semiHidden/>
    <w:unhideWhenUsed/>
    <w:qFormat/>
    <w:uiPriority w:val="1"/>
  </w:style>
  <w:style w:type="table" w:default="1" w:styleId="5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2520" w:leftChars="1200"/>
    </w:pPr>
    <w:rPr>
      <w:rFonts w:ascii="Calibri" w:hAnsi="Calibri"/>
      <w:szCs w:val="22"/>
    </w:rPr>
  </w:style>
  <w:style w:type="paragraph" w:styleId="12">
    <w:name w:val="table of authorities"/>
    <w:basedOn w:val="1"/>
    <w:next w:val="1"/>
    <w:autoRedefine/>
    <w:unhideWhenUsed/>
    <w:qFormat/>
    <w:uiPriority w:val="99"/>
    <w:pPr>
      <w:ind w:left="420" w:leftChars="200"/>
    </w:pPr>
  </w:style>
  <w:style w:type="paragraph" w:styleId="13">
    <w:name w:val="Normal Indent"/>
    <w:basedOn w:val="1"/>
    <w:next w:val="1"/>
    <w:link w:val="74"/>
    <w:autoRedefine/>
    <w:qFormat/>
    <w:uiPriority w:val="0"/>
    <w:pPr>
      <w:ind w:firstLine="420"/>
    </w:pPr>
    <w:rPr>
      <w:szCs w:val="20"/>
    </w:rPr>
  </w:style>
  <w:style w:type="paragraph" w:styleId="14">
    <w:name w:val="caption"/>
    <w:basedOn w:val="1"/>
    <w:next w:val="1"/>
    <w:autoRedefine/>
    <w:qFormat/>
    <w:uiPriority w:val="0"/>
    <w:pPr>
      <w:spacing w:before="152" w:after="160"/>
    </w:pPr>
    <w:rPr>
      <w:rFonts w:ascii="Arial" w:hAnsi="Arial" w:eastAsia="黑体" w:cs="Arial"/>
      <w:sz w:val="20"/>
      <w:szCs w:val="20"/>
    </w:rPr>
  </w:style>
  <w:style w:type="paragraph" w:styleId="15">
    <w:name w:val="List Bullet"/>
    <w:basedOn w:val="1"/>
    <w:autoRedefine/>
    <w:qFormat/>
    <w:uiPriority w:val="0"/>
    <w:pPr>
      <w:tabs>
        <w:tab w:val="left" w:pos="360"/>
      </w:tabs>
      <w:ind w:left="360" w:hanging="360"/>
    </w:pPr>
    <w:rPr>
      <w:szCs w:val="20"/>
    </w:rPr>
  </w:style>
  <w:style w:type="paragraph" w:styleId="16">
    <w:name w:val="Document Map"/>
    <w:basedOn w:val="1"/>
    <w:link w:val="81"/>
    <w:autoRedefine/>
    <w:qFormat/>
    <w:uiPriority w:val="99"/>
    <w:pPr>
      <w:widowControl/>
      <w:adjustRightInd w:val="0"/>
      <w:snapToGrid w:val="0"/>
      <w:spacing w:after="200"/>
      <w:jc w:val="left"/>
    </w:pPr>
    <w:rPr>
      <w:rFonts w:ascii="宋体" w:hAnsi="Tahoma"/>
      <w:kern w:val="0"/>
      <w:sz w:val="18"/>
      <w:szCs w:val="18"/>
    </w:rPr>
  </w:style>
  <w:style w:type="paragraph" w:styleId="17">
    <w:name w:val="annotation text"/>
    <w:basedOn w:val="1"/>
    <w:link w:val="82"/>
    <w:autoRedefine/>
    <w:qFormat/>
    <w:uiPriority w:val="0"/>
    <w:pPr>
      <w:jc w:val="left"/>
    </w:pPr>
  </w:style>
  <w:style w:type="paragraph" w:styleId="18">
    <w:name w:val="Body Text 3"/>
    <w:basedOn w:val="1"/>
    <w:autoRedefine/>
    <w:qFormat/>
    <w:uiPriority w:val="0"/>
    <w:pPr>
      <w:widowControl/>
      <w:spacing w:line="360" w:lineRule="auto"/>
    </w:pPr>
    <w:rPr>
      <w:rFonts w:ascii="仿宋_GB2312" w:eastAsia="仿宋_GB2312"/>
      <w:sz w:val="24"/>
      <w:szCs w:val="20"/>
    </w:rPr>
  </w:style>
  <w:style w:type="paragraph" w:styleId="19">
    <w:name w:val="Body Text"/>
    <w:basedOn w:val="1"/>
    <w:link w:val="69"/>
    <w:autoRedefine/>
    <w:qFormat/>
    <w:uiPriority w:val="0"/>
    <w:pPr>
      <w:tabs>
        <w:tab w:val="left" w:pos="208"/>
      </w:tabs>
      <w:spacing w:line="432" w:lineRule="auto"/>
    </w:pPr>
    <w:rPr>
      <w:rFonts w:ascii="仿宋_GB2312" w:eastAsia="仿宋_GB2312"/>
      <w:sz w:val="28"/>
    </w:rPr>
  </w:style>
  <w:style w:type="paragraph" w:styleId="20">
    <w:name w:val="Body Text Indent"/>
    <w:basedOn w:val="1"/>
    <w:next w:val="21"/>
    <w:link w:val="83"/>
    <w:autoRedefine/>
    <w:qFormat/>
    <w:uiPriority w:val="0"/>
    <w:pPr>
      <w:ind w:firstLine="540"/>
    </w:pPr>
    <w:rPr>
      <w:sz w:val="28"/>
      <w:szCs w:val="20"/>
    </w:rPr>
  </w:style>
  <w:style w:type="paragraph" w:styleId="21">
    <w:name w:val="envelope return"/>
    <w:basedOn w:val="1"/>
    <w:autoRedefine/>
    <w:qFormat/>
    <w:uiPriority w:val="99"/>
    <w:pPr>
      <w:snapToGrid w:val="0"/>
    </w:pPr>
    <w:rPr>
      <w:rFonts w:ascii="Arial" w:hAnsi="Arial" w:cs="Arial"/>
    </w:rPr>
  </w:style>
  <w:style w:type="paragraph" w:styleId="22">
    <w:name w:val="List Number 3"/>
    <w:basedOn w:val="1"/>
    <w:autoRedefine/>
    <w:qFormat/>
    <w:uiPriority w:val="0"/>
    <w:pPr>
      <w:tabs>
        <w:tab w:val="left" w:pos="1200"/>
      </w:tabs>
      <w:spacing w:beforeLines="40" w:afterLines="40" w:line="300" w:lineRule="auto"/>
      <w:ind w:left="1200" w:hanging="360"/>
    </w:pPr>
    <w:rPr>
      <w:sz w:val="24"/>
    </w:rPr>
  </w:style>
  <w:style w:type="paragraph" w:styleId="23">
    <w:name w:val="List 2"/>
    <w:basedOn w:val="1"/>
    <w:autoRedefine/>
    <w:qFormat/>
    <w:uiPriority w:val="0"/>
    <w:pPr>
      <w:widowControl/>
      <w:spacing w:after="160"/>
      <w:ind w:left="100" w:leftChars="200" w:hanging="200" w:hangingChars="200"/>
      <w:jc w:val="left"/>
    </w:pPr>
    <w:rPr>
      <w:kern w:val="0"/>
      <w:szCs w:val="20"/>
      <w:lang w:eastAsia="en-US"/>
    </w:rPr>
  </w:style>
  <w:style w:type="paragraph" w:styleId="24">
    <w:name w:val="Block Text"/>
    <w:basedOn w:val="1"/>
    <w:autoRedefine/>
    <w:qFormat/>
    <w:uiPriority w:val="0"/>
    <w:pPr>
      <w:spacing w:after="120"/>
      <w:ind w:left="1440" w:leftChars="700" w:right="1440" w:rightChars="700"/>
    </w:pPr>
    <w:rPr>
      <w:rFonts w:ascii="Calibri" w:hAnsi="Calibri"/>
    </w:rPr>
  </w:style>
  <w:style w:type="paragraph" w:styleId="25">
    <w:name w:val="toc 5"/>
    <w:basedOn w:val="1"/>
    <w:next w:val="1"/>
    <w:autoRedefine/>
    <w:unhideWhenUsed/>
    <w:qFormat/>
    <w:uiPriority w:val="39"/>
    <w:pPr>
      <w:ind w:left="1680" w:leftChars="800"/>
    </w:pPr>
    <w:rPr>
      <w:rFonts w:ascii="Calibri" w:hAnsi="Calibri"/>
      <w:szCs w:val="22"/>
    </w:rPr>
  </w:style>
  <w:style w:type="paragraph" w:styleId="26">
    <w:name w:val="toc 3"/>
    <w:basedOn w:val="1"/>
    <w:next w:val="1"/>
    <w:autoRedefine/>
    <w:qFormat/>
    <w:uiPriority w:val="39"/>
    <w:pPr>
      <w:tabs>
        <w:tab w:val="right" w:leader="dot" w:pos="9060"/>
      </w:tabs>
      <w:ind w:left="750" w:leftChars="300" w:hanging="120" w:hangingChars="50"/>
    </w:pPr>
    <w:rPr>
      <w:rFonts w:ascii="仿宋_GB2312" w:eastAsia="仿宋_GB2312"/>
      <w:sz w:val="24"/>
      <w:szCs w:val="36"/>
    </w:rPr>
  </w:style>
  <w:style w:type="paragraph" w:styleId="27">
    <w:name w:val="Plain Text"/>
    <w:basedOn w:val="1"/>
    <w:link w:val="84"/>
    <w:autoRedefine/>
    <w:qFormat/>
    <w:uiPriority w:val="0"/>
    <w:rPr>
      <w:rFonts w:ascii="宋体" w:hAnsi="Courier New"/>
      <w:szCs w:val="20"/>
    </w:rPr>
  </w:style>
  <w:style w:type="paragraph" w:styleId="28">
    <w:name w:val="toc 8"/>
    <w:basedOn w:val="1"/>
    <w:next w:val="1"/>
    <w:autoRedefine/>
    <w:unhideWhenUsed/>
    <w:qFormat/>
    <w:uiPriority w:val="39"/>
    <w:pPr>
      <w:ind w:left="2940" w:leftChars="1400"/>
    </w:pPr>
    <w:rPr>
      <w:rFonts w:ascii="Calibri" w:hAnsi="Calibri"/>
      <w:szCs w:val="22"/>
    </w:rPr>
  </w:style>
  <w:style w:type="paragraph" w:styleId="29">
    <w:name w:val="Date"/>
    <w:basedOn w:val="1"/>
    <w:next w:val="1"/>
    <w:link w:val="85"/>
    <w:autoRedefine/>
    <w:qFormat/>
    <w:uiPriority w:val="0"/>
    <w:pPr>
      <w:adjustRightInd w:val="0"/>
      <w:spacing w:line="312" w:lineRule="atLeast"/>
    </w:pPr>
    <w:rPr>
      <w:rFonts w:ascii="仿宋_GB2312" w:eastAsia="仿宋_GB2312"/>
      <w:kern w:val="0"/>
      <w:sz w:val="28"/>
      <w:szCs w:val="20"/>
    </w:rPr>
  </w:style>
  <w:style w:type="paragraph" w:styleId="30">
    <w:name w:val="Body Text Indent 2"/>
    <w:basedOn w:val="1"/>
    <w:link w:val="86"/>
    <w:autoRedefine/>
    <w:qFormat/>
    <w:uiPriority w:val="0"/>
    <w:pPr>
      <w:snapToGrid w:val="0"/>
      <w:spacing w:line="400" w:lineRule="exact"/>
      <w:ind w:firstLine="480"/>
    </w:pPr>
    <w:rPr>
      <w:rFonts w:eastAsia="仿宋_GB2312"/>
      <w:sz w:val="24"/>
    </w:rPr>
  </w:style>
  <w:style w:type="paragraph" w:styleId="31">
    <w:name w:val="Balloon Text"/>
    <w:basedOn w:val="1"/>
    <w:link w:val="87"/>
    <w:autoRedefine/>
    <w:qFormat/>
    <w:uiPriority w:val="0"/>
    <w:rPr>
      <w:sz w:val="18"/>
      <w:szCs w:val="18"/>
    </w:rPr>
  </w:style>
  <w:style w:type="paragraph" w:styleId="32">
    <w:name w:val="footer"/>
    <w:basedOn w:val="1"/>
    <w:link w:val="88"/>
    <w:autoRedefine/>
    <w:qFormat/>
    <w:uiPriority w:val="99"/>
    <w:pPr>
      <w:tabs>
        <w:tab w:val="center" w:pos="4153"/>
        <w:tab w:val="right" w:pos="8306"/>
      </w:tabs>
      <w:snapToGrid w:val="0"/>
      <w:jc w:val="left"/>
    </w:pPr>
    <w:rPr>
      <w:sz w:val="18"/>
      <w:szCs w:val="18"/>
    </w:rPr>
  </w:style>
  <w:style w:type="paragraph" w:styleId="33">
    <w:name w:val="header"/>
    <w:basedOn w:val="1"/>
    <w:link w:val="89"/>
    <w:autoRedefine/>
    <w:qFormat/>
    <w:uiPriority w:val="99"/>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34">
    <w:name w:val="Signature"/>
    <w:basedOn w:val="1"/>
    <w:next w:val="1"/>
    <w:link w:val="90"/>
    <w:autoRedefine/>
    <w:qFormat/>
    <w:uiPriority w:val="0"/>
    <w:pPr>
      <w:keepNext/>
      <w:widowControl/>
      <w:tabs>
        <w:tab w:val="left" w:pos="780"/>
      </w:tabs>
      <w:adjustRightInd w:val="0"/>
      <w:spacing w:line="220" w:lineRule="atLeast"/>
      <w:ind w:hanging="360"/>
      <w:jc w:val="right"/>
      <w:textAlignment w:val="baseline"/>
    </w:pPr>
    <w:rPr>
      <w:rFonts w:ascii="Arial" w:hAnsi="Arial"/>
      <w:spacing w:val="-5"/>
      <w:kern w:val="0"/>
      <w:sz w:val="24"/>
      <w:szCs w:val="20"/>
    </w:rPr>
  </w:style>
  <w:style w:type="paragraph" w:styleId="35">
    <w:name w:val="toc 1"/>
    <w:basedOn w:val="1"/>
    <w:next w:val="1"/>
    <w:autoRedefine/>
    <w:qFormat/>
    <w:uiPriority w:val="39"/>
    <w:pPr>
      <w:tabs>
        <w:tab w:val="left" w:pos="1470"/>
        <w:tab w:val="right" w:leader="dot" w:pos="9016"/>
      </w:tabs>
      <w:ind w:firstLine="480"/>
    </w:pPr>
    <w:rPr>
      <w:rFonts w:ascii="宋体" w:hAnsi="宋体" w:eastAsia="仿宋_GB2312"/>
      <w:b/>
      <w:sz w:val="30"/>
      <w:szCs w:val="30"/>
    </w:rPr>
  </w:style>
  <w:style w:type="paragraph" w:styleId="36">
    <w:name w:val="toc 4"/>
    <w:basedOn w:val="1"/>
    <w:next w:val="1"/>
    <w:autoRedefine/>
    <w:unhideWhenUsed/>
    <w:qFormat/>
    <w:uiPriority w:val="39"/>
    <w:pPr>
      <w:ind w:left="1260" w:leftChars="600"/>
    </w:pPr>
    <w:rPr>
      <w:rFonts w:ascii="Calibri" w:hAnsi="Calibri"/>
      <w:szCs w:val="22"/>
    </w:rPr>
  </w:style>
  <w:style w:type="paragraph" w:styleId="37">
    <w:name w:val="Subtitle"/>
    <w:basedOn w:val="1"/>
    <w:link w:val="91"/>
    <w:autoRedefine/>
    <w:qFormat/>
    <w:uiPriority w:val="11"/>
    <w:pPr>
      <w:spacing w:before="240" w:after="60" w:line="312" w:lineRule="auto"/>
      <w:jc w:val="center"/>
      <w:outlineLvl w:val="1"/>
    </w:pPr>
    <w:rPr>
      <w:rFonts w:ascii="Cambria" w:hAnsi="Cambria"/>
      <w:b/>
      <w:bCs/>
      <w:kern w:val="28"/>
      <w:sz w:val="32"/>
      <w:szCs w:val="32"/>
    </w:rPr>
  </w:style>
  <w:style w:type="paragraph" w:styleId="38">
    <w:name w:val="List"/>
    <w:basedOn w:val="1"/>
    <w:autoRedefine/>
    <w:qFormat/>
    <w:uiPriority w:val="0"/>
    <w:pPr>
      <w:ind w:left="200" w:hanging="200" w:hangingChars="200"/>
    </w:pPr>
  </w:style>
  <w:style w:type="paragraph" w:styleId="39">
    <w:name w:val="footnote text"/>
    <w:basedOn w:val="1"/>
    <w:autoRedefine/>
    <w:qFormat/>
    <w:uiPriority w:val="0"/>
    <w:pPr>
      <w:snapToGrid w:val="0"/>
      <w:jc w:val="left"/>
    </w:pPr>
    <w:rPr>
      <w:sz w:val="18"/>
    </w:rPr>
  </w:style>
  <w:style w:type="paragraph" w:styleId="40">
    <w:name w:val="toc 6"/>
    <w:basedOn w:val="1"/>
    <w:next w:val="1"/>
    <w:autoRedefine/>
    <w:unhideWhenUsed/>
    <w:qFormat/>
    <w:uiPriority w:val="39"/>
    <w:pPr>
      <w:ind w:left="2100" w:leftChars="1000"/>
    </w:pPr>
    <w:rPr>
      <w:rFonts w:ascii="Calibri" w:hAnsi="Calibri"/>
      <w:szCs w:val="22"/>
    </w:rPr>
  </w:style>
  <w:style w:type="paragraph" w:styleId="41">
    <w:name w:val="Body Text Indent 3"/>
    <w:basedOn w:val="1"/>
    <w:autoRedefine/>
    <w:qFormat/>
    <w:uiPriority w:val="0"/>
    <w:pPr>
      <w:spacing w:line="360" w:lineRule="auto"/>
      <w:ind w:left="220"/>
      <w:jc w:val="left"/>
    </w:pPr>
    <w:rPr>
      <w:rFonts w:ascii="仿宋_GB2312" w:eastAsia="仿宋_GB2312"/>
      <w:color w:val="000000"/>
      <w:sz w:val="24"/>
    </w:rPr>
  </w:style>
  <w:style w:type="paragraph" w:styleId="42">
    <w:name w:val="toc 2"/>
    <w:basedOn w:val="1"/>
    <w:next w:val="1"/>
    <w:autoRedefine/>
    <w:qFormat/>
    <w:uiPriority w:val="39"/>
    <w:pPr>
      <w:tabs>
        <w:tab w:val="right" w:leader="dot" w:pos="9060"/>
      </w:tabs>
      <w:ind w:left="525" w:leftChars="250"/>
      <w:jc w:val="center"/>
    </w:pPr>
    <w:rPr>
      <w:rFonts w:ascii="宋体" w:hAnsi="宋体" w:eastAsia="仿宋_GB2312"/>
      <w:b/>
      <w:bCs/>
      <w:sz w:val="30"/>
      <w:szCs w:val="30"/>
    </w:rPr>
  </w:style>
  <w:style w:type="paragraph" w:styleId="43">
    <w:name w:val="toc 9"/>
    <w:basedOn w:val="1"/>
    <w:next w:val="1"/>
    <w:autoRedefine/>
    <w:unhideWhenUsed/>
    <w:qFormat/>
    <w:uiPriority w:val="39"/>
    <w:pPr>
      <w:ind w:left="3360" w:leftChars="1600"/>
    </w:pPr>
    <w:rPr>
      <w:rFonts w:ascii="Calibri" w:hAnsi="Calibri"/>
      <w:szCs w:val="22"/>
    </w:rPr>
  </w:style>
  <w:style w:type="paragraph" w:styleId="44">
    <w:name w:val="Body Text 2"/>
    <w:basedOn w:val="1"/>
    <w:autoRedefine/>
    <w:qFormat/>
    <w:uiPriority w:val="0"/>
    <w:pPr>
      <w:spacing w:line="560" w:lineRule="exact"/>
    </w:pPr>
    <w:rPr>
      <w:rFonts w:ascii="仿宋_GB2312" w:eastAsia="仿宋_GB2312"/>
      <w:sz w:val="24"/>
    </w:rPr>
  </w:style>
  <w:style w:type="paragraph" w:styleId="45">
    <w:name w:val="HTML Preformatted"/>
    <w:basedOn w:val="1"/>
    <w:link w:val="92"/>
    <w:autoRedefine/>
    <w:qFormat/>
    <w:uiPriority w:val="99"/>
    <w:rPr>
      <w:rFonts w:ascii="Arial Unicode MS" w:hAnsi="Arial Unicode MS" w:eastAsia="Arial Unicode MS"/>
      <w:kern w:val="0"/>
      <w:sz w:val="20"/>
      <w:szCs w:val="20"/>
    </w:rPr>
  </w:style>
  <w:style w:type="paragraph" w:styleId="46">
    <w:name w:val="Normal (Web)"/>
    <w:basedOn w:val="1"/>
    <w:link w:val="93"/>
    <w:autoRedefine/>
    <w:qFormat/>
    <w:uiPriority w:val="0"/>
    <w:pPr>
      <w:widowControl/>
      <w:jc w:val="left"/>
    </w:pPr>
    <w:rPr>
      <w:rFonts w:ascii="宋体" w:hAnsi="宋体"/>
      <w:kern w:val="0"/>
      <w:sz w:val="24"/>
    </w:rPr>
  </w:style>
  <w:style w:type="paragraph" w:styleId="47">
    <w:name w:val="Title"/>
    <w:basedOn w:val="1"/>
    <w:next w:val="1"/>
    <w:link w:val="94"/>
    <w:autoRedefine/>
    <w:qFormat/>
    <w:uiPriority w:val="1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48">
    <w:name w:val="annotation subject"/>
    <w:basedOn w:val="17"/>
    <w:next w:val="17"/>
    <w:link w:val="95"/>
    <w:autoRedefine/>
    <w:unhideWhenUsed/>
    <w:qFormat/>
    <w:uiPriority w:val="99"/>
    <w:rPr>
      <w:rFonts w:ascii="Calibri" w:hAnsi="Calibri"/>
      <w:b/>
      <w:bCs/>
      <w:szCs w:val="22"/>
    </w:rPr>
  </w:style>
  <w:style w:type="paragraph" w:styleId="49">
    <w:name w:val="Body Text First Indent"/>
    <w:basedOn w:val="19"/>
    <w:next w:val="1"/>
    <w:link w:val="70"/>
    <w:autoRedefine/>
    <w:qFormat/>
    <w:uiPriority w:val="0"/>
    <w:pPr>
      <w:spacing w:after="120" w:line="240" w:lineRule="auto"/>
      <w:ind w:firstLine="420"/>
    </w:pPr>
    <w:rPr>
      <w:lang w:val="zh-CN"/>
    </w:rPr>
  </w:style>
  <w:style w:type="paragraph" w:styleId="50">
    <w:name w:val="Body Text First Indent 2"/>
    <w:basedOn w:val="20"/>
    <w:next w:val="51"/>
    <w:autoRedefine/>
    <w:qFormat/>
    <w:uiPriority w:val="0"/>
    <w:pPr>
      <w:spacing w:after="120"/>
      <w:ind w:left="420" w:leftChars="200" w:firstLine="420" w:firstLineChars="200"/>
    </w:pPr>
    <w:rPr>
      <w:sz w:val="21"/>
      <w:szCs w:val="24"/>
    </w:rPr>
  </w:style>
  <w:style w:type="paragraph" w:customStyle="1" w:styleId="51">
    <w:name w:val="文章正文"/>
    <w:basedOn w:val="1"/>
    <w:autoRedefine/>
    <w:qFormat/>
    <w:uiPriority w:val="99"/>
    <w:pPr>
      <w:spacing w:line="360" w:lineRule="auto"/>
      <w:ind w:firstLine="200" w:firstLineChars="200"/>
    </w:pPr>
    <w:rPr>
      <w:sz w:val="24"/>
      <w:szCs w:val="24"/>
    </w:rPr>
  </w:style>
  <w:style w:type="table" w:styleId="53">
    <w:name w:val="Table Grid"/>
    <w:basedOn w:val="5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Elegant"/>
    <w:basedOn w:val="5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4"/>
    <w:basedOn w:val="52"/>
    <w:autoRedefine/>
    <w:qFormat/>
    <w:uiPriority w:val="0"/>
    <w:pPr>
      <w:overflowPunct w:val="0"/>
      <w:autoSpaceDE w:val="0"/>
      <w:autoSpaceDN w:val="0"/>
      <w:adjustRightInd w:val="0"/>
      <w:ind w:firstLine="425"/>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7">
    <w:name w:val="Strong"/>
    <w:autoRedefine/>
    <w:qFormat/>
    <w:uiPriority w:val="22"/>
  </w:style>
  <w:style w:type="character" w:styleId="58">
    <w:name w:val="page number"/>
    <w:autoRedefine/>
    <w:qFormat/>
    <w:uiPriority w:val="0"/>
  </w:style>
  <w:style w:type="character" w:styleId="59">
    <w:name w:val="FollowedHyperlink"/>
    <w:autoRedefine/>
    <w:qFormat/>
    <w:uiPriority w:val="0"/>
    <w:rPr>
      <w:rFonts w:hint="eastAsia" w:ascii="微软雅黑" w:hAnsi="微软雅黑" w:eastAsia="微软雅黑" w:cs="微软雅黑"/>
      <w:color w:val="02396F"/>
      <w:u w:val="single"/>
    </w:rPr>
  </w:style>
  <w:style w:type="character" w:styleId="60">
    <w:name w:val="Emphasis"/>
    <w:autoRedefine/>
    <w:qFormat/>
    <w:uiPriority w:val="0"/>
    <w:rPr>
      <w:color w:val="CC0000"/>
    </w:rPr>
  </w:style>
  <w:style w:type="character" w:styleId="61">
    <w:name w:val="HTML Definition"/>
    <w:autoRedefine/>
    <w:qFormat/>
    <w:uiPriority w:val="0"/>
  </w:style>
  <w:style w:type="character" w:styleId="62">
    <w:name w:val="HTML Acronym"/>
    <w:autoRedefine/>
    <w:qFormat/>
    <w:uiPriority w:val="0"/>
  </w:style>
  <w:style w:type="character" w:styleId="63">
    <w:name w:val="HTML Variable"/>
    <w:autoRedefine/>
    <w:qFormat/>
    <w:uiPriority w:val="0"/>
  </w:style>
  <w:style w:type="character" w:styleId="64">
    <w:name w:val="Hyperlink"/>
    <w:autoRedefine/>
    <w:qFormat/>
    <w:uiPriority w:val="99"/>
    <w:rPr>
      <w:rFonts w:hint="eastAsia" w:ascii="微软雅黑" w:hAnsi="微软雅黑" w:eastAsia="微软雅黑" w:cs="微软雅黑"/>
      <w:color w:val="02396F"/>
      <w:u w:val="single"/>
    </w:rPr>
  </w:style>
  <w:style w:type="character" w:styleId="65">
    <w:name w:val="HTML Code"/>
    <w:autoRedefine/>
    <w:qFormat/>
    <w:uiPriority w:val="0"/>
    <w:rPr>
      <w:rFonts w:ascii="Courier New" w:hAnsi="Courier New"/>
      <w:sz w:val="20"/>
    </w:rPr>
  </w:style>
  <w:style w:type="character" w:styleId="66">
    <w:name w:val="annotation reference"/>
    <w:autoRedefine/>
    <w:qFormat/>
    <w:uiPriority w:val="99"/>
    <w:rPr>
      <w:sz w:val="21"/>
      <w:szCs w:val="21"/>
    </w:rPr>
  </w:style>
  <w:style w:type="character" w:styleId="67">
    <w:name w:val="HTML Cite"/>
    <w:autoRedefine/>
    <w:qFormat/>
    <w:uiPriority w:val="0"/>
  </w:style>
  <w:style w:type="paragraph" w:customStyle="1" w:styleId="68">
    <w:name w:val="Default"/>
    <w:autoRedefine/>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9">
    <w:name w:val="正文文本 字符"/>
    <w:link w:val="19"/>
    <w:autoRedefine/>
    <w:qFormat/>
    <w:uiPriority w:val="0"/>
    <w:rPr>
      <w:rFonts w:ascii="仿宋_GB2312" w:eastAsia="仿宋_GB2312"/>
      <w:kern w:val="2"/>
      <w:sz w:val="28"/>
      <w:szCs w:val="24"/>
    </w:rPr>
  </w:style>
  <w:style w:type="character" w:customStyle="1" w:styleId="70">
    <w:name w:val="正文文本首行缩进 字符"/>
    <w:link w:val="49"/>
    <w:autoRedefine/>
    <w:qFormat/>
    <w:uiPriority w:val="0"/>
    <w:rPr>
      <w:rFonts w:ascii="仿宋_GB2312" w:eastAsia="仿宋_GB2312"/>
      <w:kern w:val="2"/>
      <w:sz w:val="28"/>
      <w:szCs w:val="24"/>
      <w:lang w:val="zh-CN"/>
    </w:rPr>
  </w:style>
  <w:style w:type="character" w:customStyle="1" w:styleId="71">
    <w:name w:val="标题 1 字符"/>
    <w:link w:val="2"/>
    <w:autoRedefine/>
    <w:qFormat/>
    <w:uiPriority w:val="0"/>
    <w:rPr>
      <w:rFonts w:ascii="仿宋_GB2312" w:eastAsia="仿宋_GB2312"/>
      <w:b/>
      <w:kern w:val="2"/>
      <w:sz w:val="44"/>
      <w:szCs w:val="24"/>
      <w:lang w:val="en-US" w:eastAsia="zh-CN" w:bidi="ar-SA"/>
    </w:rPr>
  </w:style>
  <w:style w:type="character" w:customStyle="1" w:styleId="72">
    <w:name w:val="标题 2 字符"/>
    <w:link w:val="3"/>
    <w:autoRedefine/>
    <w:qFormat/>
    <w:uiPriority w:val="0"/>
    <w:rPr>
      <w:rFonts w:ascii="仿宋_GB2312" w:eastAsia="仿宋_GB2312"/>
      <w:b/>
      <w:sz w:val="36"/>
    </w:rPr>
  </w:style>
  <w:style w:type="character" w:customStyle="1" w:styleId="73">
    <w:name w:val="标题 3 字符1"/>
    <w:link w:val="4"/>
    <w:autoRedefine/>
    <w:qFormat/>
    <w:uiPriority w:val="0"/>
    <w:rPr>
      <w:rFonts w:ascii="仿宋_GB2312" w:eastAsia="仿宋_GB2312"/>
      <w:b/>
      <w:bCs/>
      <w:kern w:val="2"/>
      <w:sz w:val="30"/>
    </w:rPr>
  </w:style>
  <w:style w:type="character" w:customStyle="1" w:styleId="74">
    <w:name w:val="正文缩进 字符1"/>
    <w:link w:val="13"/>
    <w:autoRedefine/>
    <w:qFormat/>
    <w:uiPriority w:val="0"/>
    <w:rPr>
      <w:kern w:val="2"/>
      <w:sz w:val="21"/>
    </w:rPr>
  </w:style>
  <w:style w:type="character" w:customStyle="1" w:styleId="75">
    <w:name w:val="标题 4 字符"/>
    <w:link w:val="5"/>
    <w:autoRedefine/>
    <w:qFormat/>
    <w:uiPriority w:val="0"/>
    <w:rPr>
      <w:rFonts w:ascii="Arial" w:hAnsi="Arial" w:eastAsia="黑体"/>
      <w:b/>
      <w:color w:val="000000"/>
      <w:kern w:val="2"/>
      <w:sz w:val="28"/>
    </w:rPr>
  </w:style>
  <w:style w:type="character" w:customStyle="1" w:styleId="76">
    <w:name w:val="标题 5 字符"/>
    <w:link w:val="6"/>
    <w:autoRedefine/>
    <w:qFormat/>
    <w:uiPriority w:val="0"/>
    <w:rPr>
      <w:b/>
      <w:color w:val="000000"/>
      <w:kern w:val="2"/>
      <w:sz w:val="28"/>
    </w:rPr>
  </w:style>
  <w:style w:type="character" w:customStyle="1" w:styleId="77">
    <w:name w:val="标题 6 字符"/>
    <w:link w:val="7"/>
    <w:autoRedefine/>
    <w:qFormat/>
    <w:uiPriority w:val="0"/>
    <w:rPr>
      <w:rFonts w:ascii="Arial" w:hAnsi="Arial" w:eastAsia="黑体"/>
      <w:b/>
      <w:color w:val="000000"/>
      <w:kern w:val="2"/>
      <w:sz w:val="24"/>
    </w:rPr>
  </w:style>
  <w:style w:type="character" w:customStyle="1" w:styleId="78">
    <w:name w:val="标题 7 字符"/>
    <w:link w:val="8"/>
    <w:autoRedefine/>
    <w:qFormat/>
    <w:uiPriority w:val="9"/>
    <w:rPr>
      <w:b/>
      <w:color w:val="000000"/>
      <w:kern w:val="2"/>
      <w:sz w:val="24"/>
    </w:rPr>
  </w:style>
  <w:style w:type="character" w:customStyle="1" w:styleId="79">
    <w:name w:val="标题 8 字符"/>
    <w:link w:val="9"/>
    <w:autoRedefine/>
    <w:qFormat/>
    <w:uiPriority w:val="0"/>
    <w:rPr>
      <w:rFonts w:ascii="Arial" w:hAnsi="Arial" w:eastAsia="黑体"/>
      <w:color w:val="000000"/>
      <w:kern w:val="2"/>
      <w:sz w:val="24"/>
    </w:rPr>
  </w:style>
  <w:style w:type="character" w:customStyle="1" w:styleId="80">
    <w:name w:val="标题 9 字符"/>
    <w:link w:val="10"/>
    <w:autoRedefine/>
    <w:qFormat/>
    <w:uiPriority w:val="0"/>
    <w:rPr>
      <w:rFonts w:ascii="Arial" w:hAnsi="Arial" w:eastAsia="黑体"/>
      <w:color w:val="000000"/>
      <w:kern w:val="2"/>
      <w:sz w:val="21"/>
    </w:rPr>
  </w:style>
  <w:style w:type="character" w:customStyle="1" w:styleId="81">
    <w:name w:val="文档结构图 字符"/>
    <w:link w:val="16"/>
    <w:autoRedefine/>
    <w:qFormat/>
    <w:uiPriority w:val="99"/>
    <w:rPr>
      <w:rFonts w:ascii="宋体" w:hAnsi="Tahoma" w:cs="黑体"/>
      <w:sz w:val="18"/>
      <w:szCs w:val="18"/>
    </w:rPr>
  </w:style>
  <w:style w:type="character" w:customStyle="1" w:styleId="82">
    <w:name w:val="批注文字 字符"/>
    <w:link w:val="17"/>
    <w:autoRedefine/>
    <w:qFormat/>
    <w:uiPriority w:val="0"/>
    <w:rPr>
      <w:kern w:val="2"/>
      <w:sz w:val="21"/>
      <w:szCs w:val="24"/>
    </w:rPr>
  </w:style>
  <w:style w:type="character" w:customStyle="1" w:styleId="83">
    <w:name w:val="正文文本缩进 字符"/>
    <w:link w:val="20"/>
    <w:autoRedefine/>
    <w:qFormat/>
    <w:uiPriority w:val="0"/>
    <w:rPr>
      <w:kern w:val="2"/>
      <w:sz w:val="28"/>
    </w:rPr>
  </w:style>
  <w:style w:type="character" w:customStyle="1" w:styleId="84">
    <w:name w:val="纯文本 字符"/>
    <w:link w:val="27"/>
    <w:autoRedefine/>
    <w:qFormat/>
    <w:uiPriority w:val="0"/>
    <w:rPr>
      <w:rFonts w:ascii="宋体" w:hAnsi="Courier New" w:eastAsia="宋体"/>
      <w:kern w:val="2"/>
      <w:sz w:val="21"/>
      <w:lang w:val="en-US" w:eastAsia="zh-CN" w:bidi="ar-SA"/>
    </w:rPr>
  </w:style>
  <w:style w:type="character" w:customStyle="1" w:styleId="85">
    <w:name w:val="日期 字符"/>
    <w:link w:val="29"/>
    <w:autoRedefine/>
    <w:qFormat/>
    <w:uiPriority w:val="0"/>
    <w:rPr>
      <w:rFonts w:ascii="仿宋_GB2312" w:eastAsia="仿宋_GB2312"/>
      <w:sz w:val="28"/>
    </w:rPr>
  </w:style>
  <w:style w:type="character" w:customStyle="1" w:styleId="86">
    <w:name w:val="正文文本缩进 2 字符"/>
    <w:link w:val="30"/>
    <w:autoRedefine/>
    <w:qFormat/>
    <w:uiPriority w:val="0"/>
    <w:rPr>
      <w:rFonts w:eastAsia="仿宋_GB2312"/>
      <w:kern w:val="2"/>
      <w:sz w:val="24"/>
      <w:szCs w:val="24"/>
    </w:rPr>
  </w:style>
  <w:style w:type="character" w:customStyle="1" w:styleId="87">
    <w:name w:val="批注框文本 字符"/>
    <w:link w:val="31"/>
    <w:autoRedefine/>
    <w:qFormat/>
    <w:uiPriority w:val="0"/>
    <w:rPr>
      <w:kern w:val="2"/>
      <w:sz w:val="18"/>
      <w:szCs w:val="18"/>
    </w:rPr>
  </w:style>
  <w:style w:type="character" w:customStyle="1" w:styleId="88">
    <w:name w:val="页脚 字符"/>
    <w:link w:val="32"/>
    <w:autoRedefine/>
    <w:qFormat/>
    <w:uiPriority w:val="99"/>
    <w:rPr>
      <w:kern w:val="2"/>
      <w:sz w:val="18"/>
      <w:szCs w:val="18"/>
    </w:rPr>
  </w:style>
  <w:style w:type="character" w:customStyle="1" w:styleId="89">
    <w:name w:val="页眉 字符"/>
    <w:link w:val="33"/>
    <w:autoRedefine/>
    <w:qFormat/>
    <w:uiPriority w:val="99"/>
    <w:rPr>
      <w:sz w:val="18"/>
    </w:rPr>
  </w:style>
  <w:style w:type="character" w:customStyle="1" w:styleId="90">
    <w:name w:val="签名 字符"/>
    <w:link w:val="34"/>
    <w:autoRedefine/>
    <w:qFormat/>
    <w:uiPriority w:val="0"/>
    <w:rPr>
      <w:rFonts w:ascii="Arial" w:hAnsi="Arial"/>
      <w:spacing w:val="-5"/>
      <w:sz w:val="24"/>
    </w:rPr>
  </w:style>
  <w:style w:type="character" w:customStyle="1" w:styleId="91">
    <w:name w:val="副标题 字符"/>
    <w:link w:val="37"/>
    <w:autoRedefine/>
    <w:qFormat/>
    <w:uiPriority w:val="11"/>
    <w:rPr>
      <w:rFonts w:ascii="Cambria" w:hAnsi="Cambria"/>
      <w:b/>
      <w:bCs/>
      <w:kern w:val="28"/>
      <w:sz w:val="32"/>
      <w:szCs w:val="32"/>
    </w:rPr>
  </w:style>
  <w:style w:type="character" w:customStyle="1" w:styleId="92">
    <w:name w:val="HTML 预设格式 字符"/>
    <w:link w:val="45"/>
    <w:autoRedefine/>
    <w:qFormat/>
    <w:uiPriority w:val="99"/>
    <w:rPr>
      <w:rFonts w:ascii="Arial Unicode MS" w:hAnsi="Arial Unicode MS" w:eastAsia="Arial Unicode MS"/>
    </w:rPr>
  </w:style>
  <w:style w:type="character" w:customStyle="1" w:styleId="93">
    <w:name w:val="普通(网站) 字符"/>
    <w:link w:val="46"/>
    <w:autoRedefine/>
    <w:qFormat/>
    <w:uiPriority w:val="0"/>
    <w:rPr>
      <w:rFonts w:ascii="宋体" w:hAnsi="宋体" w:cs="宋体"/>
      <w:sz w:val="24"/>
      <w:szCs w:val="24"/>
    </w:rPr>
  </w:style>
  <w:style w:type="character" w:customStyle="1" w:styleId="94">
    <w:name w:val="标题 字符"/>
    <w:link w:val="47"/>
    <w:autoRedefine/>
    <w:qFormat/>
    <w:uiPriority w:val="10"/>
    <w:rPr>
      <w:rFonts w:eastAsia="黑体"/>
      <w:b/>
      <w:sz w:val="28"/>
      <w:lang w:val="en-GB"/>
    </w:rPr>
  </w:style>
  <w:style w:type="character" w:customStyle="1" w:styleId="95">
    <w:name w:val="批注主题 字符"/>
    <w:link w:val="48"/>
    <w:autoRedefine/>
    <w:qFormat/>
    <w:uiPriority w:val="99"/>
    <w:rPr>
      <w:rFonts w:ascii="Calibri" w:hAnsi="Calibri"/>
      <w:b/>
      <w:bCs/>
      <w:kern w:val="2"/>
      <w:sz w:val="21"/>
      <w:szCs w:val="22"/>
    </w:rPr>
  </w:style>
  <w:style w:type="paragraph" w:customStyle="1" w:styleId="96">
    <w:name w:val="_Style 10"/>
    <w:basedOn w:val="1"/>
    <w:autoRedefine/>
    <w:qFormat/>
    <w:uiPriority w:val="0"/>
    <w:rPr>
      <w:rFonts w:ascii="仿宋_GB2312" w:eastAsia="仿宋_GB2312"/>
      <w:b/>
      <w:sz w:val="32"/>
      <w:szCs w:val="32"/>
    </w:rPr>
  </w:style>
  <w:style w:type="character" w:customStyle="1" w:styleId="97">
    <w:name w:val="font51"/>
    <w:autoRedefine/>
    <w:qFormat/>
    <w:uiPriority w:val="0"/>
    <w:rPr>
      <w:rFonts w:hint="eastAsia" w:ascii="宋体" w:hAnsi="宋体" w:eastAsia="宋体" w:cs="宋体"/>
      <w:color w:val="000000"/>
      <w:sz w:val="24"/>
      <w:szCs w:val="24"/>
      <w:u w:val="none"/>
    </w:rPr>
  </w:style>
  <w:style w:type="character" w:customStyle="1" w:styleId="98">
    <w:name w:val="Char Char1_0"/>
    <w:link w:val="99"/>
    <w:autoRedefine/>
    <w:qFormat/>
    <w:uiPriority w:val="0"/>
    <w:rPr>
      <w:rFonts w:ascii="Tahoma" w:hAnsi="Tahoma"/>
      <w:kern w:val="2"/>
      <w:sz w:val="24"/>
    </w:rPr>
  </w:style>
  <w:style w:type="paragraph" w:customStyle="1" w:styleId="99">
    <w:name w:val="Char_0"/>
    <w:basedOn w:val="100"/>
    <w:link w:val="98"/>
    <w:autoRedefine/>
    <w:qFormat/>
    <w:uiPriority w:val="0"/>
    <w:rPr>
      <w:rFonts w:ascii="Tahoma" w:hAnsi="Tahoma"/>
      <w:sz w:val="24"/>
      <w:szCs w:val="20"/>
    </w:rPr>
  </w:style>
  <w:style w:type="paragraph" w:customStyle="1" w:styleId="100">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NormalCharacter"/>
    <w:autoRedefine/>
    <w:qFormat/>
    <w:uiPriority w:val="0"/>
    <w:rPr>
      <w:kern w:val="2"/>
      <w:sz w:val="21"/>
      <w:szCs w:val="24"/>
      <w:lang w:val="en-US" w:eastAsia="zh-CN" w:bidi="ar-SA"/>
    </w:rPr>
  </w:style>
  <w:style w:type="character" w:customStyle="1" w:styleId="102">
    <w:name w:val="纯文本 Char1_4_3"/>
    <w:link w:val="103"/>
    <w:autoRedefine/>
    <w:qFormat/>
    <w:uiPriority w:val="0"/>
    <w:rPr>
      <w:rFonts w:ascii="宋体" w:hAnsi="Courier New"/>
      <w:kern w:val="2"/>
      <w:sz w:val="21"/>
      <w:lang w:val="en-US" w:eastAsia="zh-CN"/>
    </w:rPr>
  </w:style>
  <w:style w:type="paragraph" w:customStyle="1" w:styleId="103">
    <w:name w:val="纯文本_5_0"/>
    <w:basedOn w:val="1"/>
    <w:link w:val="102"/>
    <w:autoRedefine/>
    <w:qFormat/>
    <w:uiPriority w:val="0"/>
    <w:rPr>
      <w:rFonts w:ascii="宋体" w:hAnsi="Courier New"/>
      <w:szCs w:val="20"/>
    </w:rPr>
  </w:style>
  <w:style w:type="character" w:customStyle="1" w:styleId="104">
    <w:name w:val="ca-11"/>
    <w:autoRedefine/>
    <w:qFormat/>
    <w:uiPriority w:val="99"/>
    <w:rPr>
      <w:rFonts w:ascii="仿宋_GB2312" w:eastAsia="仿宋_GB2312" w:cs="Times New Roman"/>
      <w:sz w:val="28"/>
      <w:szCs w:val="28"/>
    </w:rPr>
  </w:style>
  <w:style w:type="character" w:customStyle="1" w:styleId="105">
    <w:name w:val="样式 正文缩进 + 首行缩进:  2 字符 Char"/>
    <w:link w:val="106"/>
    <w:autoRedefine/>
    <w:qFormat/>
    <w:uiPriority w:val="0"/>
    <w:rPr>
      <w:rFonts w:ascii="Tahoma" w:hAnsi="Tahoma"/>
    </w:rPr>
  </w:style>
  <w:style w:type="paragraph" w:customStyle="1" w:styleId="106">
    <w:name w:val="样式 正文缩进 + 首行缩进:  2 字符"/>
    <w:basedOn w:val="13"/>
    <w:link w:val="105"/>
    <w:autoRedefine/>
    <w:qFormat/>
    <w:uiPriority w:val="0"/>
    <w:pPr>
      <w:spacing w:line="360" w:lineRule="auto"/>
      <w:ind w:firstLine="200" w:firstLineChars="200"/>
    </w:pPr>
    <w:rPr>
      <w:rFonts w:ascii="Tahoma" w:hAnsi="Tahoma"/>
      <w:kern w:val="0"/>
      <w:sz w:val="20"/>
    </w:rPr>
  </w:style>
  <w:style w:type="character" w:customStyle="1" w:styleId="107">
    <w:name w:val="font41"/>
    <w:autoRedefine/>
    <w:qFormat/>
    <w:uiPriority w:val="0"/>
    <w:rPr>
      <w:rFonts w:hint="eastAsia" w:ascii="宋体" w:hAnsi="宋体" w:eastAsia="宋体" w:cs="宋体"/>
      <w:color w:val="000000"/>
      <w:sz w:val="24"/>
      <w:szCs w:val="24"/>
      <w:u w:val="none"/>
    </w:rPr>
  </w:style>
  <w:style w:type="character" w:customStyle="1" w:styleId="108">
    <w:name w:val="font151"/>
    <w:autoRedefine/>
    <w:qFormat/>
    <w:uiPriority w:val="0"/>
    <w:rPr>
      <w:rFonts w:ascii="Calibri" w:hAnsi="Calibri" w:cs="Calibri"/>
      <w:color w:val="000000"/>
      <w:sz w:val="24"/>
      <w:szCs w:val="24"/>
      <w:u w:val="none"/>
    </w:rPr>
  </w:style>
  <w:style w:type="character" w:customStyle="1" w:styleId="109">
    <w:name w:val="不明显强调1"/>
    <w:autoRedefine/>
    <w:qFormat/>
    <w:uiPriority w:val="0"/>
    <w:rPr>
      <w:i/>
      <w:color w:val="808080"/>
    </w:rPr>
  </w:style>
  <w:style w:type="character" w:customStyle="1" w:styleId="110">
    <w:name w:val="正文文本缩进 2 Char"/>
    <w:autoRedefine/>
    <w:semiHidden/>
    <w:qFormat/>
    <w:uiPriority w:val="99"/>
  </w:style>
  <w:style w:type="character" w:customStyle="1" w:styleId="111">
    <w:name w:val="next1"/>
    <w:autoRedefine/>
    <w:qFormat/>
    <w:uiPriority w:val="0"/>
    <w:rPr>
      <w:color w:val="888888"/>
    </w:rPr>
  </w:style>
  <w:style w:type="character" w:customStyle="1" w:styleId="112">
    <w:name w:val="标题 1 Char Char"/>
    <w:autoRedefine/>
    <w:qFormat/>
    <w:uiPriority w:val="0"/>
    <w:rPr>
      <w:rFonts w:eastAsia="宋体"/>
      <w:spacing w:val="-2"/>
      <w:sz w:val="24"/>
      <w:lang w:val="en-US" w:eastAsia="zh-CN" w:bidi="ar-SA"/>
    </w:rPr>
  </w:style>
  <w:style w:type="character" w:customStyle="1" w:styleId="113">
    <w:name w:val="纯文本 Char_0"/>
    <w:link w:val="114"/>
    <w:autoRedefine/>
    <w:qFormat/>
    <w:uiPriority w:val="0"/>
    <w:rPr>
      <w:rFonts w:ascii="宋体" w:hAnsi="Courier New"/>
      <w:kern w:val="2"/>
      <w:sz w:val="21"/>
      <w:szCs w:val="21"/>
      <w:lang w:val="en-US" w:eastAsia="zh-CN"/>
    </w:rPr>
  </w:style>
  <w:style w:type="paragraph" w:customStyle="1" w:styleId="114">
    <w:name w:val="纯文本_0_0"/>
    <w:basedOn w:val="115"/>
    <w:link w:val="113"/>
    <w:autoRedefine/>
    <w:qFormat/>
    <w:uiPriority w:val="0"/>
    <w:rPr>
      <w:rFonts w:ascii="宋体" w:hAnsi="Courier New"/>
      <w:szCs w:val="21"/>
    </w:rPr>
  </w:style>
  <w:style w:type="paragraph" w:customStyle="1" w:styleId="11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6">
    <w:name w:val="纯文本 Char1_1"/>
    <w:link w:val="117"/>
    <w:autoRedefine/>
    <w:qFormat/>
    <w:uiPriority w:val="0"/>
    <w:rPr>
      <w:rFonts w:ascii="宋体" w:hAnsi="Courier New"/>
      <w:kern w:val="2"/>
      <w:sz w:val="21"/>
      <w:lang w:val="en-US" w:eastAsia="zh-CN"/>
    </w:rPr>
  </w:style>
  <w:style w:type="paragraph" w:customStyle="1" w:styleId="117">
    <w:name w:val="纯文本_1"/>
    <w:basedOn w:val="1"/>
    <w:link w:val="116"/>
    <w:autoRedefine/>
    <w:qFormat/>
    <w:uiPriority w:val="0"/>
    <w:rPr>
      <w:rFonts w:ascii="宋体" w:hAnsi="Courier New"/>
      <w:szCs w:val="20"/>
    </w:rPr>
  </w:style>
  <w:style w:type="character" w:customStyle="1" w:styleId="118">
    <w:name w:val="无间隔 字符"/>
    <w:link w:val="119"/>
    <w:autoRedefine/>
    <w:qFormat/>
    <w:uiPriority w:val="1"/>
    <w:rPr>
      <w:rFonts w:ascii="等线" w:hAnsi="等线" w:eastAsia="等线"/>
      <w:sz w:val="22"/>
      <w:szCs w:val="22"/>
      <w:lang w:val="en-US" w:eastAsia="zh-CN" w:bidi="ar-SA"/>
    </w:rPr>
  </w:style>
  <w:style w:type="paragraph" w:customStyle="1" w:styleId="119">
    <w:name w:val="无间隔1"/>
    <w:link w:val="118"/>
    <w:autoRedefine/>
    <w:qFormat/>
    <w:uiPriority w:val="1"/>
    <w:rPr>
      <w:rFonts w:ascii="等线" w:hAnsi="等线" w:eastAsia="等线" w:cs="Times New Roman"/>
      <w:sz w:val="22"/>
      <w:szCs w:val="22"/>
      <w:lang w:val="en-US" w:eastAsia="zh-CN" w:bidi="ar-SA"/>
    </w:rPr>
  </w:style>
  <w:style w:type="character" w:customStyle="1" w:styleId="120">
    <w:name w:val="正文2 Char"/>
    <w:link w:val="121"/>
    <w:autoRedefine/>
    <w:qFormat/>
    <w:uiPriority w:val="0"/>
  </w:style>
  <w:style w:type="paragraph" w:customStyle="1" w:styleId="121">
    <w:name w:val="正文2"/>
    <w:basedOn w:val="1"/>
    <w:link w:val="120"/>
    <w:autoRedefine/>
    <w:qFormat/>
    <w:uiPriority w:val="0"/>
    <w:pPr>
      <w:spacing w:line="300" w:lineRule="auto"/>
      <w:ind w:left="500" w:leftChars="500"/>
    </w:pPr>
    <w:rPr>
      <w:kern w:val="0"/>
      <w:sz w:val="20"/>
      <w:szCs w:val="20"/>
    </w:rPr>
  </w:style>
  <w:style w:type="character" w:customStyle="1" w:styleId="122">
    <w:name w:val="font71"/>
    <w:autoRedefine/>
    <w:qFormat/>
    <w:uiPriority w:val="0"/>
    <w:rPr>
      <w:rFonts w:hint="eastAsia" w:ascii="宋体" w:hAnsi="宋体" w:eastAsia="宋体" w:cs="宋体"/>
      <w:color w:val="000000"/>
      <w:sz w:val="20"/>
      <w:szCs w:val="20"/>
      <w:u w:val="none"/>
    </w:rPr>
  </w:style>
  <w:style w:type="character" w:customStyle="1" w:styleId="123">
    <w:name w:val="不明显强调2"/>
    <w:autoRedefine/>
    <w:qFormat/>
    <w:uiPriority w:val="19"/>
    <w:rPr>
      <w:i/>
      <w:iCs/>
      <w:color w:val="808080"/>
    </w:rPr>
  </w:style>
  <w:style w:type="character" w:customStyle="1" w:styleId="124">
    <w:name w:val="disabled"/>
    <w:autoRedefine/>
    <w:qFormat/>
    <w:uiPriority w:val="0"/>
    <w:rPr>
      <w:color w:val="999999"/>
      <w:bdr w:val="single" w:color="C5C5C5" w:sz="6" w:space="0"/>
    </w:rPr>
  </w:style>
  <w:style w:type="character" w:customStyle="1" w:styleId="125">
    <w:name w:val="明显引用 字符"/>
    <w:link w:val="126"/>
    <w:autoRedefine/>
    <w:qFormat/>
    <w:uiPriority w:val="30"/>
    <w:rPr>
      <w:rFonts w:ascii="Calibri" w:hAnsi="Calibri"/>
      <w:b/>
      <w:bCs/>
      <w:i/>
      <w:iCs/>
      <w:color w:val="4F81BD"/>
      <w:kern w:val="2"/>
      <w:sz w:val="21"/>
      <w:szCs w:val="22"/>
    </w:rPr>
  </w:style>
  <w:style w:type="paragraph" w:styleId="126">
    <w:name w:val="Intense Quote"/>
    <w:basedOn w:val="1"/>
    <w:next w:val="1"/>
    <w:link w:val="125"/>
    <w:autoRedefine/>
    <w:qFormat/>
    <w:uiPriority w:val="30"/>
    <w:pPr>
      <w:pBdr>
        <w:bottom w:val="single" w:color="4F81BD" w:sz="4" w:space="4"/>
      </w:pBdr>
      <w:spacing w:before="200" w:after="280"/>
      <w:ind w:left="936" w:right="936"/>
    </w:pPr>
    <w:rPr>
      <w:rFonts w:ascii="Calibri" w:hAnsi="Calibri"/>
      <w:b/>
      <w:bCs/>
      <w:i/>
      <w:iCs/>
      <w:color w:val="4F81BD"/>
      <w:szCs w:val="22"/>
    </w:rPr>
  </w:style>
  <w:style w:type="character" w:customStyle="1" w:styleId="127">
    <w:name w:val="style21"/>
    <w:autoRedefine/>
    <w:qFormat/>
    <w:uiPriority w:val="0"/>
    <w:rPr>
      <w:color w:val="003366"/>
    </w:rPr>
  </w:style>
  <w:style w:type="character" w:customStyle="1" w:styleId="128">
    <w:name w:val="不明显参考1"/>
    <w:autoRedefine/>
    <w:qFormat/>
    <w:uiPriority w:val="31"/>
    <w:rPr>
      <w:smallCaps/>
      <w:color w:val="C0504D"/>
      <w:u w:val="single"/>
    </w:rPr>
  </w:style>
  <w:style w:type="character" w:customStyle="1" w:styleId="129">
    <w:name w:val="gjfg"/>
    <w:autoRedefine/>
    <w:qFormat/>
    <w:uiPriority w:val="0"/>
  </w:style>
  <w:style w:type="character" w:customStyle="1" w:styleId="130">
    <w:name w:val="标题 3 Char1"/>
    <w:autoRedefine/>
    <w:qFormat/>
    <w:locked/>
    <w:uiPriority w:val="0"/>
    <w:rPr>
      <w:rFonts w:ascii="仿宋_GB2312" w:eastAsia="仿宋_GB2312"/>
      <w:b/>
      <w:bCs/>
      <w:kern w:val="2"/>
      <w:sz w:val="30"/>
    </w:rPr>
  </w:style>
  <w:style w:type="character" w:customStyle="1" w:styleId="131">
    <w:name w:val="HTML 预设格式 Char1"/>
    <w:autoRedefine/>
    <w:qFormat/>
    <w:uiPriority w:val="0"/>
    <w:rPr>
      <w:rFonts w:ascii="Courier New" w:hAnsi="Courier New" w:cs="Courier New"/>
      <w:kern w:val="2"/>
    </w:rPr>
  </w:style>
  <w:style w:type="character" w:customStyle="1" w:styleId="132">
    <w:name w:val="SANGFOR_6_正文 Char"/>
    <w:link w:val="133"/>
    <w:autoRedefine/>
    <w:qFormat/>
    <w:uiPriority w:val="0"/>
    <w:rPr>
      <w:rFonts w:ascii="楷体_gb18030" w:hAnsi="Verdana" w:eastAsia="楷体_gb18030"/>
      <w:color w:val="000000"/>
      <w:kern w:val="2"/>
      <w:sz w:val="28"/>
      <w:szCs w:val="28"/>
    </w:rPr>
  </w:style>
  <w:style w:type="paragraph" w:customStyle="1" w:styleId="133">
    <w:name w:val="SANGFOR_6_正文"/>
    <w:basedOn w:val="1"/>
    <w:link w:val="132"/>
    <w:autoRedefine/>
    <w:qFormat/>
    <w:uiPriority w:val="0"/>
    <w:pPr>
      <w:spacing w:line="400" w:lineRule="exact"/>
      <w:ind w:firstLine="560" w:firstLineChars="200"/>
    </w:pPr>
    <w:rPr>
      <w:rFonts w:ascii="楷体_gb18030" w:hAnsi="Verdana" w:eastAsia="楷体_gb18030"/>
      <w:color w:val="000000"/>
      <w:sz w:val="28"/>
      <w:szCs w:val="28"/>
    </w:rPr>
  </w:style>
  <w:style w:type="character" w:customStyle="1" w:styleId="134">
    <w:name w:val="headline-content2"/>
    <w:autoRedefine/>
    <w:qFormat/>
    <w:uiPriority w:val="0"/>
  </w:style>
  <w:style w:type="character" w:customStyle="1" w:styleId="135">
    <w:name w:val="纯文本 Char1_3"/>
    <w:link w:val="136"/>
    <w:autoRedefine/>
    <w:qFormat/>
    <w:uiPriority w:val="0"/>
    <w:rPr>
      <w:rFonts w:ascii="宋体" w:hAnsi="Courier New"/>
      <w:kern w:val="2"/>
      <w:sz w:val="21"/>
      <w:lang w:val="en-US" w:eastAsia="zh-CN"/>
    </w:rPr>
  </w:style>
  <w:style w:type="paragraph" w:customStyle="1" w:styleId="136">
    <w:name w:val="纯文本_3"/>
    <w:basedOn w:val="137"/>
    <w:link w:val="135"/>
    <w:autoRedefine/>
    <w:qFormat/>
    <w:uiPriority w:val="0"/>
    <w:rPr>
      <w:rFonts w:ascii="宋体" w:hAnsi="Courier New"/>
      <w:szCs w:val="20"/>
    </w:rPr>
  </w:style>
  <w:style w:type="paragraph" w:customStyle="1" w:styleId="137">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8">
    <w:name w:val="displayarti"/>
    <w:autoRedefine/>
    <w:qFormat/>
    <w:uiPriority w:val="0"/>
    <w:rPr>
      <w:color w:val="FFFFFF"/>
      <w:shd w:val="clear" w:color="auto" w:fill="A00000"/>
    </w:rPr>
  </w:style>
  <w:style w:type="character" w:customStyle="1" w:styleId="139">
    <w:name w:val="font21"/>
    <w:autoRedefine/>
    <w:qFormat/>
    <w:uiPriority w:val="0"/>
    <w:rPr>
      <w:rFonts w:hint="eastAsia" w:ascii="宋体" w:hAnsi="宋体" w:eastAsia="宋体" w:cs="宋体"/>
      <w:color w:val="000000"/>
      <w:sz w:val="20"/>
      <w:szCs w:val="20"/>
      <w:u w:val="none"/>
    </w:rPr>
  </w:style>
  <w:style w:type="character" w:customStyle="1" w:styleId="140">
    <w:name w:val="redfilenumber"/>
    <w:autoRedefine/>
    <w:qFormat/>
    <w:uiPriority w:val="0"/>
    <w:rPr>
      <w:color w:val="BA2636"/>
      <w:sz w:val="18"/>
      <w:szCs w:val="18"/>
    </w:rPr>
  </w:style>
  <w:style w:type="character" w:customStyle="1" w:styleId="141">
    <w:name w:val="font131"/>
    <w:autoRedefine/>
    <w:qFormat/>
    <w:uiPriority w:val="0"/>
    <w:rPr>
      <w:rFonts w:hint="default" w:ascii="Calibri" w:hAnsi="Calibri" w:cs="Calibri"/>
      <w:color w:val="000000"/>
      <w:sz w:val="24"/>
      <w:szCs w:val="24"/>
      <w:u w:val="none"/>
    </w:rPr>
  </w:style>
  <w:style w:type="character" w:customStyle="1" w:styleId="142">
    <w:name w:val="批注文字 Char"/>
    <w:autoRedefine/>
    <w:qFormat/>
    <w:uiPriority w:val="0"/>
  </w:style>
  <w:style w:type="character" w:customStyle="1" w:styleId="143">
    <w:name w:val="redfilefwwh"/>
    <w:autoRedefine/>
    <w:qFormat/>
    <w:uiPriority w:val="0"/>
    <w:rPr>
      <w:color w:val="BA2636"/>
      <w:sz w:val="18"/>
      <w:szCs w:val="18"/>
    </w:rPr>
  </w:style>
  <w:style w:type="character" w:customStyle="1" w:styleId="144">
    <w:name w:val="font161"/>
    <w:autoRedefine/>
    <w:qFormat/>
    <w:uiPriority w:val="0"/>
    <w:rPr>
      <w:rFonts w:hint="default" w:ascii="Times New Roman" w:hAnsi="Times New Roman" w:cs="Times New Roman"/>
      <w:color w:val="000000"/>
      <w:sz w:val="24"/>
      <w:szCs w:val="24"/>
      <w:u w:val="none"/>
    </w:rPr>
  </w:style>
  <w:style w:type="character" w:customStyle="1" w:styleId="145">
    <w:name w:val="Char Char1"/>
    <w:link w:val="146"/>
    <w:autoRedefine/>
    <w:qFormat/>
    <w:uiPriority w:val="0"/>
    <w:rPr>
      <w:rFonts w:ascii="Tahoma" w:hAnsi="Tahoma"/>
      <w:kern w:val="2"/>
      <w:sz w:val="24"/>
    </w:rPr>
  </w:style>
  <w:style w:type="paragraph" w:customStyle="1" w:styleId="146">
    <w:name w:val="Char"/>
    <w:basedOn w:val="1"/>
    <w:link w:val="145"/>
    <w:autoRedefine/>
    <w:qFormat/>
    <w:uiPriority w:val="0"/>
    <w:rPr>
      <w:rFonts w:ascii="Tahoma" w:hAnsi="Tahoma"/>
      <w:sz w:val="24"/>
      <w:szCs w:val="20"/>
    </w:rPr>
  </w:style>
  <w:style w:type="character" w:customStyle="1" w:styleId="147">
    <w:name w:val="表正文 Char"/>
    <w:autoRedefine/>
    <w:qFormat/>
    <w:uiPriority w:val="0"/>
    <w:rPr>
      <w:rFonts w:eastAsia="宋体"/>
      <w:kern w:val="2"/>
      <w:sz w:val="21"/>
      <w:lang w:val="en-US" w:eastAsia="zh-CN" w:bidi="ar-SA"/>
    </w:rPr>
  </w:style>
  <w:style w:type="character" w:customStyle="1" w:styleId="148">
    <w:name w:val="明显强调1"/>
    <w:autoRedefine/>
    <w:qFormat/>
    <w:uiPriority w:val="0"/>
    <w:rPr>
      <w:b/>
      <w:bCs/>
      <w:i/>
      <w:iCs/>
      <w:color w:val="4F81BD"/>
    </w:rPr>
  </w:style>
  <w:style w:type="character" w:customStyle="1" w:styleId="149">
    <w:name w:val="纯文本 Char1_4_0"/>
    <w:link w:val="150"/>
    <w:autoRedefine/>
    <w:qFormat/>
    <w:uiPriority w:val="0"/>
    <w:rPr>
      <w:rFonts w:ascii="宋体" w:hAnsi="Courier New"/>
      <w:kern w:val="2"/>
      <w:sz w:val="21"/>
      <w:lang w:val="en-US" w:eastAsia="zh-CN"/>
    </w:rPr>
  </w:style>
  <w:style w:type="paragraph" w:customStyle="1" w:styleId="150">
    <w:name w:val="纯文本_4_0"/>
    <w:basedOn w:val="1"/>
    <w:link w:val="149"/>
    <w:autoRedefine/>
    <w:qFormat/>
    <w:uiPriority w:val="0"/>
    <w:rPr>
      <w:rFonts w:ascii="宋体" w:hAnsi="Courier New"/>
      <w:szCs w:val="20"/>
    </w:rPr>
  </w:style>
  <w:style w:type="character" w:customStyle="1" w:styleId="151">
    <w:name w:val="font01"/>
    <w:autoRedefine/>
    <w:qFormat/>
    <w:uiPriority w:val="0"/>
    <w:rPr>
      <w:rFonts w:hint="default" w:ascii="Times New Roman" w:hAnsi="Times New Roman" w:cs="Times New Roman"/>
      <w:color w:val="000000"/>
      <w:sz w:val="20"/>
      <w:szCs w:val="20"/>
      <w:u w:val="none"/>
    </w:rPr>
  </w:style>
  <w:style w:type="character" w:customStyle="1" w:styleId="152">
    <w:name w:val="我的正文 Char"/>
    <w:link w:val="153"/>
    <w:autoRedefine/>
    <w:qFormat/>
    <w:uiPriority w:val="0"/>
    <w:rPr>
      <w:sz w:val="24"/>
      <w:szCs w:val="24"/>
    </w:rPr>
  </w:style>
  <w:style w:type="paragraph" w:customStyle="1" w:styleId="153">
    <w:name w:val="我的正文"/>
    <w:basedOn w:val="1"/>
    <w:link w:val="152"/>
    <w:autoRedefine/>
    <w:qFormat/>
    <w:uiPriority w:val="0"/>
    <w:pPr>
      <w:spacing w:line="360" w:lineRule="auto"/>
      <w:ind w:hanging="202" w:hangingChars="202"/>
      <w:jc w:val="left"/>
    </w:pPr>
    <w:rPr>
      <w:kern w:val="0"/>
      <w:sz w:val="24"/>
    </w:rPr>
  </w:style>
  <w:style w:type="character" w:customStyle="1" w:styleId="154">
    <w:name w:val="SANGFOR_4_标题4 Char"/>
    <w:link w:val="155"/>
    <w:autoRedefine/>
    <w:qFormat/>
    <w:uiPriority w:val="0"/>
    <w:rPr>
      <w:rFonts w:ascii="Arial" w:hAnsi="Arial" w:eastAsia="黑体"/>
      <w:b/>
      <w:bCs/>
      <w:kern w:val="2"/>
      <w:sz w:val="24"/>
      <w:szCs w:val="24"/>
    </w:rPr>
  </w:style>
  <w:style w:type="paragraph" w:customStyle="1" w:styleId="155">
    <w:name w:val="SANGFOR_4_标题4"/>
    <w:basedOn w:val="5"/>
    <w:next w:val="133"/>
    <w:link w:val="154"/>
    <w:autoRedefine/>
    <w:qFormat/>
    <w:uiPriority w:val="0"/>
    <w:pPr>
      <w:keepNext/>
      <w:widowControl w:val="0"/>
      <w:tabs>
        <w:tab w:val="left" w:pos="567"/>
      </w:tabs>
      <w:spacing w:beforeLines="50" w:afterLines="50" w:line="240" w:lineRule="auto"/>
      <w:ind w:left="720" w:hanging="720"/>
    </w:pPr>
    <w:rPr>
      <w:bCs/>
      <w:color w:val="auto"/>
      <w:sz w:val="24"/>
      <w:szCs w:val="24"/>
    </w:rPr>
  </w:style>
  <w:style w:type="character" w:customStyle="1" w:styleId="156">
    <w:name w:val="正文缩进 字符"/>
    <w:autoRedefine/>
    <w:qFormat/>
    <w:uiPriority w:val="0"/>
    <w:rPr>
      <w:kern w:val="2"/>
      <w:sz w:val="21"/>
    </w:rPr>
  </w:style>
  <w:style w:type="character" w:customStyle="1" w:styleId="157">
    <w:name w:val="font111"/>
    <w:autoRedefine/>
    <w:qFormat/>
    <w:uiPriority w:val="0"/>
    <w:rPr>
      <w:rFonts w:hint="default" w:ascii="Calibri" w:hAnsi="Calibri" w:cs="Calibri"/>
      <w:color w:val="000000"/>
      <w:sz w:val="20"/>
      <w:szCs w:val="20"/>
      <w:u w:val="none"/>
    </w:rPr>
  </w:style>
  <w:style w:type="character" w:customStyle="1" w:styleId="158">
    <w:name w:val="htd0"/>
    <w:autoRedefine/>
    <w:qFormat/>
    <w:uiPriority w:val="0"/>
  </w:style>
  <w:style w:type="character" w:customStyle="1" w:styleId="159">
    <w:name w:val="普通文字 Char Char1"/>
    <w:autoRedefine/>
    <w:qFormat/>
    <w:uiPriority w:val="0"/>
    <w:rPr>
      <w:rFonts w:ascii="宋体" w:hAnsi="Courier New" w:eastAsia="宋体"/>
      <w:kern w:val="2"/>
      <w:sz w:val="21"/>
      <w:lang w:val="en-US" w:eastAsia="zh-CN" w:bidi="ar-SA"/>
    </w:rPr>
  </w:style>
  <w:style w:type="character" w:customStyle="1" w:styleId="160">
    <w:name w:val="current"/>
    <w:autoRedefine/>
    <w:qFormat/>
    <w:uiPriority w:val="0"/>
    <w:rPr>
      <w:b/>
      <w:color w:val="FFFFFF"/>
      <w:bdr w:val="single" w:color="0C64AB" w:sz="6" w:space="0"/>
      <w:shd w:val="clear" w:color="auto" w:fill="0C64AB"/>
    </w:rPr>
  </w:style>
  <w:style w:type="character" w:customStyle="1" w:styleId="161">
    <w:name w:val="prev1"/>
    <w:autoRedefine/>
    <w:qFormat/>
    <w:uiPriority w:val="0"/>
    <w:rPr>
      <w:color w:val="888888"/>
    </w:rPr>
  </w:style>
  <w:style w:type="character" w:customStyle="1" w:styleId="162">
    <w:name w:val="标题 3 字符"/>
    <w:autoRedefine/>
    <w:qFormat/>
    <w:uiPriority w:val="0"/>
    <w:rPr>
      <w:rFonts w:ascii="仿宋_GB2312" w:eastAsia="仿宋_GB2312"/>
      <w:b/>
      <w:bCs/>
      <w:kern w:val="2"/>
      <w:sz w:val="30"/>
    </w:rPr>
  </w:style>
  <w:style w:type="character" w:customStyle="1" w:styleId="163">
    <w:name w:val="页脚 Char Char"/>
    <w:autoRedefine/>
    <w:qFormat/>
    <w:uiPriority w:val="0"/>
    <w:rPr>
      <w:sz w:val="18"/>
    </w:rPr>
  </w:style>
  <w:style w:type="character" w:customStyle="1" w:styleId="164">
    <w:name w:val="纯文本 Char1_0"/>
    <w:link w:val="165"/>
    <w:autoRedefine/>
    <w:qFormat/>
    <w:locked/>
    <w:uiPriority w:val="0"/>
    <w:rPr>
      <w:rFonts w:ascii="宋体" w:hAnsi="Courier New"/>
      <w:lang w:val="en-US" w:eastAsia="zh-CN"/>
    </w:rPr>
  </w:style>
  <w:style w:type="paragraph" w:customStyle="1" w:styleId="165">
    <w:name w:val="纯文本_0"/>
    <w:basedOn w:val="1"/>
    <w:link w:val="164"/>
    <w:autoRedefine/>
    <w:unhideWhenUsed/>
    <w:qFormat/>
    <w:uiPriority w:val="0"/>
    <w:rPr>
      <w:rFonts w:ascii="宋体" w:hAnsi="Courier New"/>
      <w:kern w:val="0"/>
      <w:sz w:val="20"/>
      <w:szCs w:val="20"/>
    </w:rPr>
  </w:style>
  <w:style w:type="character" w:customStyle="1" w:styleId="166">
    <w:name w:val="明显强调2"/>
    <w:autoRedefine/>
    <w:qFormat/>
    <w:uiPriority w:val="21"/>
    <w:rPr>
      <w:b/>
      <w:bCs/>
      <w:i/>
      <w:iCs/>
      <w:color w:val="4F81BD"/>
    </w:rPr>
  </w:style>
  <w:style w:type="character" w:customStyle="1" w:styleId="167">
    <w:name w:val="签名 Char1"/>
    <w:autoRedefine/>
    <w:qFormat/>
    <w:uiPriority w:val="0"/>
    <w:rPr>
      <w:kern w:val="2"/>
      <w:sz w:val="21"/>
      <w:szCs w:val="24"/>
    </w:rPr>
  </w:style>
  <w:style w:type="character" w:customStyle="1" w:styleId="168">
    <w:name w:val="书籍标题1"/>
    <w:autoRedefine/>
    <w:qFormat/>
    <w:uiPriority w:val="33"/>
    <w:rPr>
      <w:b/>
      <w:bCs/>
      <w:smallCaps/>
      <w:spacing w:val="5"/>
    </w:rPr>
  </w:style>
  <w:style w:type="character" w:customStyle="1" w:styleId="169">
    <w:name w:val="正文缩进 Char1"/>
    <w:autoRedefine/>
    <w:qFormat/>
    <w:uiPriority w:val="0"/>
    <w:rPr>
      <w:rFonts w:ascii="Times New Roman" w:hAnsi="Times New Roman" w:eastAsia="宋体" w:cs="Times New Roman"/>
      <w:szCs w:val="20"/>
    </w:rPr>
  </w:style>
  <w:style w:type="character" w:customStyle="1" w:styleId="170">
    <w:name w:val="无间隔 字符1"/>
    <w:link w:val="171"/>
    <w:autoRedefine/>
    <w:qFormat/>
    <w:uiPriority w:val="1"/>
    <w:rPr>
      <w:rFonts w:ascii="Calibri" w:hAnsi="Calibri"/>
      <w:kern w:val="2"/>
      <w:sz w:val="21"/>
      <w:szCs w:val="22"/>
    </w:rPr>
  </w:style>
  <w:style w:type="paragraph" w:styleId="171">
    <w:name w:val="No Spacing"/>
    <w:basedOn w:val="1"/>
    <w:link w:val="170"/>
    <w:autoRedefine/>
    <w:qFormat/>
    <w:uiPriority w:val="1"/>
    <w:rPr>
      <w:rFonts w:ascii="Calibri" w:hAnsi="Calibri"/>
      <w:szCs w:val="22"/>
    </w:rPr>
  </w:style>
  <w:style w:type="character" w:customStyle="1" w:styleId="172">
    <w:name w:val="font31"/>
    <w:autoRedefine/>
    <w:qFormat/>
    <w:uiPriority w:val="0"/>
    <w:rPr>
      <w:rFonts w:ascii="Arial" w:hAnsi="Arial" w:cs="Arial"/>
      <w:color w:val="000000"/>
      <w:sz w:val="21"/>
      <w:szCs w:val="21"/>
      <w:u w:val="none"/>
    </w:rPr>
  </w:style>
  <w:style w:type="character" w:customStyle="1" w:styleId="173">
    <w:name w:val="p141"/>
    <w:autoRedefine/>
    <w:qFormat/>
    <w:uiPriority w:val="0"/>
    <w:rPr>
      <w:sz w:val="21"/>
      <w:szCs w:val="21"/>
      <w:u w:val="none"/>
    </w:rPr>
  </w:style>
  <w:style w:type="character" w:customStyle="1" w:styleId="174">
    <w:name w:val="prev"/>
    <w:autoRedefine/>
    <w:qFormat/>
    <w:uiPriority w:val="0"/>
    <w:rPr>
      <w:rFonts w:hint="eastAsia" w:ascii="微软雅黑" w:hAnsi="微软雅黑" w:eastAsia="微软雅黑" w:cs="微软雅黑"/>
      <w:sz w:val="21"/>
      <w:szCs w:val="21"/>
    </w:rPr>
  </w:style>
  <w:style w:type="character" w:customStyle="1" w:styleId="175">
    <w:name w:val="cfdate"/>
    <w:autoRedefine/>
    <w:qFormat/>
    <w:uiPriority w:val="0"/>
    <w:rPr>
      <w:color w:val="333333"/>
      <w:sz w:val="18"/>
      <w:szCs w:val="18"/>
    </w:rPr>
  </w:style>
  <w:style w:type="character" w:customStyle="1" w:styleId="176">
    <w:name w:val="明显参考1"/>
    <w:autoRedefine/>
    <w:qFormat/>
    <w:uiPriority w:val="32"/>
    <w:rPr>
      <w:b/>
      <w:bCs/>
      <w:smallCaps/>
      <w:color w:val="C0504D"/>
      <w:spacing w:val="5"/>
      <w:u w:val="single"/>
    </w:rPr>
  </w:style>
  <w:style w:type="character" w:customStyle="1" w:styleId="177">
    <w:name w:val="Char Char11"/>
    <w:link w:val="178"/>
    <w:autoRedefine/>
    <w:qFormat/>
    <w:locked/>
    <w:uiPriority w:val="0"/>
    <w:rPr>
      <w:rFonts w:ascii="Tahoma" w:hAnsi="Tahoma" w:cs="仿宋_GB2312"/>
      <w:kern w:val="2"/>
      <w:sz w:val="24"/>
      <w:szCs w:val="28"/>
    </w:rPr>
  </w:style>
  <w:style w:type="paragraph" w:customStyle="1" w:styleId="178">
    <w:name w:val="Char11"/>
    <w:basedOn w:val="1"/>
    <w:link w:val="177"/>
    <w:autoRedefine/>
    <w:qFormat/>
    <w:uiPriority w:val="0"/>
    <w:rPr>
      <w:rFonts w:ascii="Tahoma" w:hAnsi="Tahoma"/>
      <w:sz w:val="24"/>
      <w:szCs w:val="28"/>
    </w:rPr>
  </w:style>
  <w:style w:type="character" w:customStyle="1" w:styleId="179">
    <w:name w:val="Item List Char"/>
    <w:link w:val="180"/>
    <w:autoRedefine/>
    <w:qFormat/>
    <w:uiPriority w:val="0"/>
    <w:rPr>
      <w:rFonts w:ascii="Arial" w:hAnsi="Arial"/>
      <w:sz w:val="21"/>
      <w:szCs w:val="21"/>
      <w:lang w:val="en-US" w:eastAsia="zh-CN" w:bidi="ar-SA"/>
    </w:rPr>
  </w:style>
  <w:style w:type="paragraph" w:customStyle="1" w:styleId="180">
    <w:name w:val="Item List"/>
    <w:link w:val="179"/>
    <w:autoRedefine/>
    <w:qFormat/>
    <w:uiPriority w:val="0"/>
    <w:pPr>
      <w:tabs>
        <w:tab w:val="left" w:pos="482"/>
      </w:tabs>
      <w:spacing w:line="300" w:lineRule="auto"/>
      <w:ind w:left="709" w:hanging="284"/>
      <w:jc w:val="both"/>
    </w:pPr>
    <w:rPr>
      <w:rFonts w:ascii="Arial" w:hAnsi="Arial" w:eastAsia="宋体" w:cs="Times New Roman"/>
      <w:sz w:val="21"/>
      <w:szCs w:val="21"/>
      <w:lang w:val="en-US" w:eastAsia="zh-CN" w:bidi="ar-SA"/>
    </w:rPr>
  </w:style>
  <w:style w:type="character" w:customStyle="1" w:styleId="181">
    <w:name w:val="textfont1"/>
    <w:autoRedefine/>
    <w:qFormat/>
    <w:uiPriority w:val="0"/>
  </w:style>
  <w:style w:type="character" w:customStyle="1" w:styleId="182">
    <w:name w:val="titlestylelight1"/>
    <w:autoRedefine/>
    <w:qFormat/>
    <w:uiPriority w:val="0"/>
    <w:rPr>
      <w:rFonts w:hint="default" w:ascii="Arial" w:hAnsi="Arial" w:cs="Arial"/>
      <w:b/>
      <w:bCs/>
      <w:color w:val="666666"/>
      <w:sz w:val="18"/>
      <w:szCs w:val="18"/>
    </w:rPr>
  </w:style>
  <w:style w:type="character" w:customStyle="1" w:styleId="183">
    <w:name w:val="font181"/>
    <w:autoRedefine/>
    <w:qFormat/>
    <w:uiPriority w:val="0"/>
    <w:rPr>
      <w:rFonts w:ascii="Wingdings 2" w:hAnsi="Wingdings 2" w:eastAsia="Wingdings 2" w:cs="Wingdings 2"/>
      <w:color w:val="000000"/>
      <w:sz w:val="24"/>
      <w:szCs w:val="24"/>
      <w:u w:val="none"/>
    </w:rPr>
  </w:style>
  <w:style w:type="character" w:customStyle="1" w:styleId="184">
    <w:name w:val="SANGFOR_3_标题3 Char"/>
    <w:link w:val="185"/>
    <w:autoRedefine/>
    <w:qFormat/>
    <w:uiPriority w:val="0"/>
    <w:rPr>
      <w:rFonts w:ascii="黑体" w:hAnsi="黑体" w:eastAsia="黑体"/>
      <w:b/>
      <w:bCs/>
      <w:kern w:val="2"/>
      <w:sz w:val="36"/>
      <w:szCs w:val="36"/>
    </w:rPr>
  </w:style>
  <w:style w:type="paragraph" w:customStyle="1" w:styleId="185">
    <w:name w:val="SANGFOR_3_标题3"/>
    <w:basedOn w:val="4"/>
    <w:next w:val="1"/>
    <w:link w:val="184"/>
    <w:autoRedefine/>
    <w:qFormat/>
    <w:uiPriority w:val="0"/>
    <w:pPr>
      <w:spacing w:beforeLines="50" w:afterLines="50" w:line="240" w:lineRule="auto"/>
      <w:ind w:left="142" w:firstLine="0" w:firstLineChars="0"/>
    </w:pPr>
    <w:rPr>
      <w:rFonts w:ascii="黑体" w:hAnsi="黑体" w:eastAsia="黑体"/>
      <w:sz w:val="36"/>
      <w:szCs w:val="36"/>
    </w:rPr>
  </w:style>
  <w:style w:type="character" w:customStyle="1" w:styleId="186">
    <w:name w:val="font101"/>
    <w:autoRedefine/>
    <w:qFormat/>
    <w:uiPriority w:val="0"/>
    <w:rPr>
      <w:rFonts w:ascii="Symbol" w:hAnsi="Symbol" w:cs="Symbol"/>
      <w:color w:val="000000"/>
      <w:sz w:val="20"/>
      <w:szCs w:val="20"/>
      <w:u w:val="none"/>
    </w:rPr>
  </w:style>
  <w:style w:type="character" w:customStyle="1" w:styleId="187">
    <w:name w:val="next"/>
    <w:autoRedefine/>
    <w:qFormat/>
    <w:uiPriority w:val="0"/>
    <w:rPr>
      <w:rFonts w:ascii="微软雅黑" w:hAnsi="微软雅黑" w:eastAsia="微软雅黑" w:cs="微软雅黑"/>
      <w:sz w:val="21"/>
      <w:szCs w:val="21"/>
    </w:rPr>
  </w:style>
  <w:style w:type="character" w:customStyle="1" w:styleId="188">
    <w:name w:val="qxdate"/>
    <w:autoRedefine/>
    <w:qFormat/>
    <w:uiPriority w:val="0"/>
    <w:rPr>
      <w:color w:val="333333"/>
      <w:sz w:val="18"/>
      <w:szCs w:val="18"/>
    </w:rPr>
  </w:style>
  <w:style w:type="character" w:customStyle="1" w:styleId="189">
    <w:name w:val="font91"/>
    <w:autoRedefine/>
    <w:qFormat/>
    <w:uiPriority w:val="0"/>
    <w:rPr>
      <w:rFonts w:hint="eastAsia" w:ascii="宋体" w:hAnsi="宋体" w:eastAsia="宋体" w:cs="宋体"/>
      <w:color w:val="000000"/>
      <w:sz w:val="24"/>
      <w:szCs w:val="24"/>
      <w:u w:val="none"/>
    </w:rPr>
  </w:style>
  <w:style w:type="character" w:customStyle="1" w:styleId="190">
    <w:name w:val="引用 字符"/>
    <w:link w:val="191"/>
    <w:autoRedefine/>
    <w:qFormat/>
    <w:uiPriority w:val="29"/>
    <w:rPr>
      <w:rFonts w:ascii="Calibri" w:hAnsi="Calibri"/>
      <w:i/>
      <w:iCs/>
      <w:color w:val="000000"/>
      <w:kern w:val="2"/>
      <w:sz w:val="21"/>
      <w:szCs w:val="22"/>
    </w:rPr>
  </w:style>
  <w:style w:type="paragraph" w:styleId="191">
    <w:name w:val="Quote"/>
    <w:basedOn w:val="1"/>
    <w:next w:val="1"/>
    <w:link w:val="190"/>
    <w:autoRedefine/>
    <w:qFormat/>
    <w:uiPriority w:val="29"/>
    <w:rPr>
      <w:rFonts w:ascii="Calibri" w:hAnsi="Calibri"/>
      <w:i/>
      <w:iCs/>
      <w:color w:val="000000"/>
      <w:szCs w:val="22"/>
    </w:rPr>
  </w:style>
  <w:style w:type="character" w:customStyle="1" w:styleId="192">
    <w:name w:val="font81"/>
    <w:autoRedefine/>
    <w:qFormat/>
    <w:uiPriority w:val="0"/>
    <w:rPr>
      <w:rFonts w:hint="eastAsia" w:ascii="宋体" w:hAnsi="宋体" w:eastAsia="宋体" w:cs="宋体"/>
      <w:color w:val="000000"/>
      <w:sz w:val="24"/>
      <w:szCs w:val="24"/>
      <w:u w:val="none"/>
    </w:rPr>
  </w:style>
  <w:style w:type="character" w:customStyle="1" w:styleId="193">
    <w:name w:val="apple-converted-space"/>
    <w:autoRedefine/>
    <w:qFormat/>
    <w:uiPriority w:val="0"/>
  </w:style>
  <w:style w:type="character" w:customStyle="1" w:styleId="194">
    <w:name w:val="font171"/>
    <w:autoRedefine/>
    <w:qFormat/>
    <w:uiPriority w:val="0"/>
    <w:rPr>
      <w:rFonts w:ascii="Arial Unicode MS" w:hAnsi="Arial Unicode MS" w:eastAsia="Arial Unicode MS" w:cs="Arial Unicode MS"/>
      <w:color w:val="000000"/>
      <w:sz w:val="24"/>
      <w:szCs w:val="24"/>
      <w:u w:val="none"/>
    </w:rPr>
  </w:style>
  <w:style w:type="character" w:customStyle="1" w:styleId="195">
    <w:name w:val="列表段落 字符"/>
    <w:link w:val="196"/>
    <w:autoRedefine/>
    <w:qFormat/>
    <w:locked/>
    <w:uiPriority w:val="34"/>
    <w:rPr>
      <w:rFonts w:ascii="Calibri" w:hAnsi="Calibri"/>
      <w:kern w:val="2"/>
      <w:sz w:val="21"/>
      <w:szCs w:val="22"/>
    </w:rPr>
  </w:style>
  <w:style w:type="paragraph" w:styleId="196">
    <w:name w:val="List Paragraph"/>
    <w:basedOn w:val="1"/>
    <w:link w:val="195"/>
    <w:autoRedefine/>
    <w:qFormat/>
    <w:uiPriority w:val="34"/>
    <w:pPr>
      <w:ind w:firstLine="420" w:firstLineChars="200"/>
    </w:pPr>
    <w:rPr>
      <w:rFonts w:ascii="Calibri" w:hAnsi="Calibri"/>
      <w:szCs w:val="22"/>
    </w:rPr>
  </w:style>
  <w:style w:type="character" w:customStyle="1" w:styleId="197">
    <w:name w:val="head 1.1.1 Char"/>
    <w:link w:val="198"/>
    <w:autoRedefine/>
    <w:qFormat/>
    <w:uiPriority w:val="0"/>
    <w:rPr>
      <w:bCs/>
      <w:kern w:val="2"/>
      <w:sz w:val="21"/>
      <w:szCs w:val="24"/>
    </w:rPr>
  </w:style>
  <w:style w:type="paragraph" w:customStyle="1" w:styleId="198">
    <w:name w:val="head 1.1.1"/>
    <w:basedOn w:val="196"/>
    <w:link w:val="197"/>
    <w:autoRedefine/>
    <w:qFormat/>
    <w:uiPriority w:val="0"/>
    <w:pPr>
      <w:numPr>
        <w:ilvl w:val="2"/>
        <w:numId w:val="1"/>
      </w:numPr>
      <w:ind w:firstLine="0" w:firstLineChars="0"/>
    </w:pPr>
    <w:rPr>
      <w:rFonts w:ascii="Times New Roman" w:hAnsi="Times New Roman"/>
      <w:bCs/>
      <w:szCs w:val="24"/>
    </w:rPr>
  </w:style>
  <w:style w:type="character" w:customStyle="1" w:styleId="199">
    <w:name w:val="font61"/>
    <w:autoRedefine/>
    <w:qFormat/>
    <w:uiPriority w:val="0"/>
    <w:rPr>
      <w:rFonts w:hint="default" w:ascii="Times New Roman" w:hAnsi="Times New Roman" w:cs="Times New Roman"/>
      <w:color w:val="000000"/>
      <w:sz w:val="21"/>
      <w:szCs w:val="21"/>
      <w:u w:val="none"/>
      <w:vertAlign w:val="superscript"/>
    </w:rPr>
  </w:style>
  <w:style w:type="paragraph" w:customStyle="1" w:styleId="200">
    <w:name w:val="样式74"/>
    <w:basedOn w:val="1"/>
    <w:autoRedefine/>
    <w:qFormat/>
    <w:uiPriority w:val="0"/>
    <w:pPr>
      <w:widowControl/>
      <w:spacing w:before="100" w:beforeAutospacing="1" w:after="100" w:afterAutospacing="1" w:line="450" w:lineRule="atLeast"/>
      <w:jc w:val="left"/>
    </w:pPr>
    <w:rPr>
      <w:rFonts w:ascii="宋体" w:hAnsi="宋体"/>
      <w:color w:val="030303"/>
      <w:kern w:val="0"/>
      <w:sz w:val="20"/>
      <w:szCs w:val="20"/>
    </w:rPr>
  </w:style>
  <w:style w:type="paragraph" w:customStyle="1" w:styleId="20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202">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03">
    <w:name w:val="xl7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04">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05">
    <w:name w:val="xl80"/>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06">
    <w:name w:val="模板标题5"/>
    <w:basedOn w:val="1"/>
    <w:next w:val="49"/>
    <w:autoRedefine/>
    <w:qFormat/>
    <w:uiPriority w:val="0"/>
    <w:pPr>
      <w:tabs>
        <w:tab w:val="left" w:pos="1800"/>
      </w:tabs>
      <w:spacing w:afterLines="50"/>
      <w:outlineLvl w:val="4"/>
    </w:pPr>
    <w:rPr>
      <w:rFonts w:ascii="宋体" w:hAnsi="宋体"/>
      <w:b/>
      <w:szCs w:val="20"/>
    </w:rPr>
  </w:style>
  <w:style w:type="paragraph" w:customStyle="1" w:styleId="207">
    <w:name w:val="CM106"/>
    <w:basedOn w:val="68"/>
    <w:next w:val="68"/>
    <w:autoRedefine/>
    <w:qFormat/>
    <w:uiPriority w:val="0"/>
    <w:rPr>
      <w:rFonts w:ascii="宋体" w:eastAsia="宋体" w:cs="Times New Roman"/>
      <w:color w:val="auto"/>
    </w:rPr>
  </w:style>
  <w:style w:type="paragraph" w:customStyle="1" w:styleId="208">
    <w:name w:val="xl56"/>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209">
    <w:name w:val="2章节"/>
    <w:autoRedefine/>
    <w:qFormat/>
    <w:uiPriority w:val="0"/>
    <w:pPr>
      <w:spacing w:after="200" w:line="276" w:lineRule="auto"/>
      <w:ind w:right="100" w:rightChars="100"/>
      <w:outlineLvl w:val="0"/>
    </w:pPr>
    <w:rPr>
      <w:rFonts w:ascii="Times New Roman" w:hAnsi="Times New Roman" w:eastAsia="仿宋_GB2312" w:cs="Times New Roman"/>
      <w:b/>
      <w:kern w:val="2"/>
      <w:sz w:val="28"/>
      <w:szCs w:val="22"/>
      <w:lang w:val="en-US" w:eastAsia="zh-CN" w:bidi="ar-SA"/>
    </w:rPr>
  </w:style>
  <w:style w:type="paragraph" w:customStyle="1" w:styleId="210">
    <w:name w:val="列出段落1"/>
    <w:basedOn w:val="1"/>
    <w:autoRedefine/>
    <w:qFormat/>
    <w:uiPriority w:val="34"/>
    <w:pPr>
      <w:ind w:firstLine="420" w:firstLineChars="200"/>
    </w:pPr>
    <w:rPr>
      <w:rFonts w:ascii="Calibri" w:hAnsi="Calibri"/>
      <w:szCs w:val="22"/>
    </w:rPr>
  </w:style>
  <w:style w:type="paragraph" w:customStyle="1" w:styleId="211">
    <w:name w:val="_Style 5"/>
    <w:basedOn w:val="1"/>
    <w:autoRedefine/>
    <w:qFormat/>
    <w:uiPriority w:val="0"/>
    <w:pPr>
      <w:ind w:firstLine="420"/>
    </w:pPr>
    <w:rPr>
      <w:rFonts w:ascii="Calibri" w:hAnsi="Calibri"/>
      <w:szCs w:val="22"/>
    </w:rPr>
  </w:style>
  <w:style w:type="paragraph" w:customStyle="1" w:styleId="212">
    <w:name w:val="特点标题"/>
    <w:basedOn w:val="1"/>
    <w:next w:val="20"/>
    <w:autoRedefine/>
    <w:qFormat/>
    <w:uiPriority w:val="0"/>
    <w:pPr>
      <w:widowControl/>
      <w:overflowPunct w:val="0"/>
      <w:autoSpaceDE w:val="0"/>
      <w:autoSpaceDN w:val="0"/>
      <w:adjustRightInd w:val="0"/>
      <w:spacing w:after="120" w:afterLines="50" w:line="360" w:lineRule="auto"/>
      <w:jc w:val="left"/>
    </w:pPr>
    <w:rPr>
      <w:kern w:val="0"/>
      <w:sz w:val="24"/>
      <w:szCs w:val="20"/>
    </w:rPr>
  </w:style>
  <w:style w:type="paragraph" w:customStyle="1" w:styleId="213">
    <w:name w:val="xl48"/>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214">
    <w:name w:val="xl6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215">
    <w:name w:val="正文_18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font9"/>
    <w:basedOn w:val="1"/>
    <w:autoRedefine/>
    <w:qFormat/>
    <w:uiPriority w:val="0"/>
    <w:pPr>
      <w:widowControl/>
      <w:spacing w:before="100" w:beforeAutospacing="1" w:after="100" w:afterAutospacing="1"/>
      <w:jc w:val="left"/>
    </w:pPr>
    <w:rPr>
      <w:color w:val="000000"/>
      <w:kern w:val="0"/>
      <w:sz w:val="20"/>
      <w:szCs w:val="20"/>
    </w:rPr>
  </w:style>
  <w:style w:type="paragraph" w:customStyle="1" w:styleId="217">
    <w:name w:val="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18">
    <w:name w:val="No Spacing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9">
    <w:name w:val="tec_para1"/>
    <w:basedOn w:val="1"/>
    <w:autoRedefine/>
    <w:qFormat/>
    <w:uiPriority w:val="0"/>
    <w:pPr>
      <w:widowControl/>
      <w:pBdr>
        <w:top w:val="single" w:color="EEEEEE" w:sz="6" w:space="0"/>
        <w:left w:val="single" w:color="EEEEEE" w:sz="6" w:space="0"/>
      </w:pBdr>
      <w:spacing w:before="75" w:after="100" w:afterAutospacing="1"/>
      <w:jc w:val="center"/>
    </w:pPr>
    <w:rPr>
      <w:rFonts w:ascii="宋体" w:hAnsi="宋体" w:cs="宋体"/>
      <w:kern w:val="0"/>
      <w:sz w:val="24"/>
    </w:rPr>
  </w:style>
  <w:style w:type="paragraph" w:customStyle="1" w:styleId="220">
    <w:name w:val="段落"/>
    <w:basedOn w:val="221"/>
    <w:autoRedefine/>
    <w:qFormat/>
    <w:uiPriority w:val="0"/>
    <w:pPr>
      <w:ind w:firstLine="200"/>
    </w:pPr>
    <w:rPr>
      <w:rFonts w:ascii="Verdana" w:hAnsi="Verdana"/>
      <w:color w:val="000000"/>
      <w:shd w:val="clear" w:color="auto" w:fill="FFFFFF"/>
    </w:rPr>
  </w:style>
  <w:style w:type="paragraph" w:customStyle="1" w:styleId="221">
    <w:name w:val="列表段落1"/>
    <w:basedOn w:val="1"/>
    <w:autoRedefine/>
    <w:qFormat/>
    <w:uiPriority w:val="0"/>
    <w:pPr>
      <w:ind w:firstLine="420" w:firstLineChars="200"/>
    </w:pPr>
    <w:rPr>
      <w:szCs w:val="20"/>
    </w:rPr>
  </w:style>
  <w:style w:type="paragraph" w:customStyle="1" w:styleId="222">
    <w:name w:val="纯文本1"/>
    <w:basedOn w:val="1"/>
    <w:autoRedefine/>
    <w:qFormat/>
    <w:uiPriority w:val="0"/>
    <w:pPr>
      <w:adjustRightInd w:val="0"/>
      <w:jc w:val="left"/>
      <w:textAlignment w:val="baseline"/>
    </w:pPr>
    <w:rPr>
      <w:rFonts w:ascii="宋体" w:hAnsi="Courier New"/>
      <w:sz w:val="24"/>
      <w:szCs w:val="20"/>
    </w:rPr>
  </w:style>
  <w:style w:type="paragraph" w:customStyle="1" w:styleId="223">
    <w:name w:val="_Style 9"/>
    <w:basedOn w:val="1"/>
    <w:autoRedefine/>
    <w:qFormat/>
    <w:uiPriority w:val="0"/>
    <w:pPr>
      <w:spacing w:line="360" w:lineRule="auto"/>
      <w:ind w:firstLine="420" w:firstLineChars="200"/>
    </w:pPr>
    <w:rPr>
      <w:rFonts w:ascii="Calibri" w:hAnsi="Calibri" w:eastAsia="仿宋"/>
      <w:sz w:val="24"/>
    </w:rPr>
  </w:style>
  <w:style w:type="paragraph" w:customStyle="1" w:styleId="224">
    <w:name w:val="正文首行缩进 21"/>
    <w:basedOn w:val="20"/>
    <w:autoRedefine/>
    <w:qFormat/>
    <w:uiPriority w:val="99"/>
    <w:pPr>
      <w:spacing w:line="200" w:lineRule="atLeast"/>
      <w:ind w:firstLine="420"/>
    </w:pPr>
    <w:rPr>
      <w:rFonts w:ascii="宋体" w:hAnsi="Courier New"/>
      <w:spacing w:val="-4"/>
      <w:sz w:val="18"/>
    </w:rPr>
  </w:style>
  <w:style w:type="paragraph" w:customStyle="1" w:styleId="225">
    <w:name w:val="_Style 96"/>
    <w:basedOn w:val="1"/>
    <w:autoRedefine/>
    <w:qFormat/>
    <w:uiPriority w:val="0"/>
    <w:rPr>
      <w:rFonts w:ascii="Calibri" w:hAnsi="Calibri"/>
      <w:szCs w:val="20"/>
    </w:rPr>
  </w:style>
  <w:style w:type="paragraph" w:customStyle="1" w:styleId="226">
    <w:name w:val="Heading3"/>
    <w:basedOn w:val="1"/>
    <w:next w:val="1"/>
    <w:autoRedefine/>
    <w:qFormat/>
    <w:uiPriority w:val="0"/>
    <w:pPr>
      <w:spacing w:before="120" w:after="120" w:line="300" w:lineRule="auto"/>
    </w:pPr>
    <w:rPr>
      <w:sz w:val="24"/>
      <w:szCs w:val="20"/>
    </w:rPr>
  </w:style>
  <w:style w:type="paragraph" w:customStyle="1" w:styleId="227">
    <w:name w:val="样式 正文首行缩进 2 + 左侧:  1.5 字符 首行缩进:  2 字符2"/>
    <w:basedOn w:val="1"/>
    <w:next w:val="1"/>
    <w:autoRedefine/>
    <w:qFormat/>
    <w:uiPriority w:val="0"/>
    <w:pPr>
      <w:spacing w:line="360" w:lineRule="auto"/>
      <w:ind w:firstLine="480" w:firstLineChars="200"/>
    </w:pPr>
    <w:rPr>
      <w:rFonts w:ascii="宋体" w:hAnsi="宋体"/>
      <w:sz w:val="24"/>
    </w:rPr>
  </w:style>
  <w:style w:type="paragraph" w:customStyle="1" w:styleId="228">
    <w:name w:val="xl79"/>
    <w:basedOn w:val="1"/>
    <w:autoRedefine/>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29">
    <w:name w:val="*正文"/>
    <w:basedOn w:val="1"/>
    <w:autoRedefine/>
    <w:qFormat/>
    <w:uiPriority w:val="0"/>
    <w:pPr>
      <w:ind w:firstLine="200" w:firstLineChars="200"/>
    </w:pPr>
    <w:rPr>
      <w:rFonts w:ascii="宋体" w:hAnsi="宋体"/>
      <w:szCs w:val="22"/>
    </w:rPr>
  </w:style>
  <w:style w:type="paragraph" w:customStyle="1" w:styleId="230">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xl67"/>
    <w:basedOn w:val="1"/>
    <w:autoRedefine/>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32">
    <w:name w:val="xl7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233">
    <w:name w:val="tabletext"/>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23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235">
    <w:name w:val="xl52"/>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36">
    <w:name w:val="xl51"/>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237">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38">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23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40">
    <w:name w:val="节前说明"/>
    <w:next w:val="241"/>
    <w:autoRedefine/>
    <w:qFormat/>
    <w:uiPriority w:val="0"/>
    <w:pPr>
      <w:pBdr>
        <w:top w:val="single" w:color="auto" w:sz="2" w:space="1"/>
      </w:pBdr>
      <w:tabs>
        <w:tab w:val="left" w:pos="928"/>
      </w:tabs>
      <w:spacing w:before="40" w:after="40"/>
      <w:ind w:left="1701"/>
    </w:pPr>
    <w:rPr>
      <w:rFonts w:ascii="Times New Roman" w:hAnsi="Times New Roman" w:eastAsia="黑体" w:cs="Times New Roman"/>
      <w:b/>
      <w:sz w:val="21"/>
      <w:lang w:val="en-US" w:eastAsia="zh-CN" w:bidi="ar-SA"/>
    </w:rPr>
  </w:style>
  <w:style w:type="paragraph" w:customStyle="1" w:styleId="241">
    <w:name w:val="说明内容"/>
    <w:autoRedefine/>
    <w:qFormat/>
    <w:uiPriority w:val="0"/>
    <w:pPr>
      <w:pBdr>
        <w:bottom w:val="single" w:color="auto" w:sz="2" w:space="1"/>
      </w:pBdr>
      <w:tabs>
        <w:tab w:val="left" w:pos="2268"/>
      </w:tabs>
      <w:ind w:left="1701"/>
    </w:pPr>
    <w:rPr>
      <w:rFonts w:ascii="Times New Roman" w:hAnsi="Times New Roman" w:eastAsia="仿宋_GB2312" w:cs="Times New Roman"/>
      <w:sz w:val="21"/>
      <w:lang w:val="en-US" w:eastAsia="zh-CN" w:bidi="ar-SA"/>
    </w:rPr>
  </w:style>
  <w:style w:type="paragraph" w:customStyle="1" w:styleId="242">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43">
    <w:name w:val="xl4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44">
    <w:name w:val="xl5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245">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46">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7">
    <w:name w:val="第四级标题"/>
    <w:basedOn w:val="5"/>
    <w:next w:val="1"/>
    <w:autoRedefine/>
    <w:qFormat/>
    <w:uiPriority w:val="0"/>
    <w:pPr>
      <w:keepNext/>
      <w:widowControl w:val="0"/>
      <w:spacing w:before="120" w:after="0" w:line="360" w:lineRule="auto"/>
    </w:pPr>
    <w:rPr>
      <w:rFonts w:ascii="Cambria" w:hAnsi="Cambria" w:eastAsia="仿宋"/>
      <w:bCs/>
      <w:color w:val="auto"/>
      <w:sz w:val="24"/>
      <w:szCs w:val="28"/>
    </w:rPr>
  </w:style>
  <w:style w:type="paragraph" w:customStyle="1" w:styleId="24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4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0">
    <w:name w:val="正文首行缩进1"/>
    <w:basedOn w:val="19"/>
    <w:autoRedefine/>
    <w:qFormat/>
    <w:uiPriority w:val="0"/>
    <w:pPr>
      <w:tabs>
        <w:tab w:val="clear" w:pos="208"/>
      </w:tabs>
      <w:spacing w:after="120" w:line="240" w:lineRule="auto"/>
      <w:ind w:firstLine="420" w:firstLineChars="100"/>
    </w:pPr>
    <w:rPr>
      <w:rFonts w:ascii="Times New Roman" w:eastAsia="宋体"/>
      <w:sz w:val="21"/>
    </w:rPr>
  </w:style>
  <w:style w:type="paragraph" w:customStyle="1" w:styleId="251">
    <w:name w:val="第一级标题"/>
    <w:basedOn w:val="2"/>
    <w:next w:val="1"/>
    <w:autoRedefine/>
    <w:qFormat/>
    <w:uiPriority w:val="0"/>
    <w:pPr>
      <w:keepLines/>
      <w:tabs>
        <w:tab w:val="left" w:pos="360"/>
      </w:tabs>
      <w:autoSpaceDE/>
      <w:autoSpaceDN/>
      <w:spacing w:before="340" w:after="330" w:line="578" w:lineRule="auto"/>
      <w:ind w:left="360" w:hanging="360"/>
      <w:jc w:val="both"/>
      <w:textAlignment w:val="auto"/>
    </w:pPr>
    <w:rPr>
      <w:rFonts w:ascii="Calibri" w:hAnsi="Calibri" w:eastAsia="宋体"/>
      <w:bCs/>
      <w:kern w:val="44"/>
      <w:szCs w:val="44"/>
    </w:rPr>
  </w:style>
  <w:style w:type="paragraph" w:customStyle="1" w:styleId="252">
    <w:name w:val="_Style 1"/>
    <w:basedOn w:val="1"/>
    <w:autoRedefine/>
    <w:qFormat/>
    <w:uiPriority w:val="0"/>
    <w:pPr>
      <w:ind w:firstLine="420"/>
    </w:pPr>
    <w:rPr>
      <w:rFonts w:ascii="Calibri" w:hAnsi="Calibri"/>
      <w:szCs w:val="22"/>
    </w:rPr>
  </w:style>
  <w:style w:type="paragraph" w:customStyle="1" w:styleId="253">
    <w:name w:val="普通(网站)_1"/>
    <w:basedOn w:val="100"/>
    <w:autoRedefine/>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254">
    <w:name w:val="xl75"/>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55">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56">
    <w:name w:val="页码1"/>
    <w:basedOn w:val="1"/>
    <w:next w:val="1"/>
    <w:autoRedefine/>
    <w:qFormat/>
    <w:uiPriority w:val="0"/>
    <w:pPr>
      <w:widowControl/>
    </w:pPr>
    <w:rPr>
      <w:color w:val="000000"/>
      <w:szCs w:val="20"/>
    </w:rPr>
  </w:style>
  <w:style w:type="paragraph" w:customStyle="1" w:styleId="257">
    <w:name w:val="图片"/>
    <w:basedOn w:val="1"/>
    <w:autoRedefine/>
    <w:qFormat/>
    <w:uiPriority w:val="0"/>
    <w:pPr>
      <w:widowControl/>
      <w:spacing w:after="200" w:line="360" w:lineRule="auto"/>
      <w:jc w:val="center"/>
    </w:pPr>
    <w:rPr>
      <w:rFonts w:hint="eastAsia" w:ascii="宋体" w:hAnsi="宋体"/>
      <w:sz w:val="24"/>
      <w:szCs w:val="22"/>
    </w:rPr>
  </w:style>
  <w:style w:type="paragraph" w:customStyle="1" w:styleId="258">
    <w:name w:val="默认段落字体 Para Char Char Char Char Char Char Char Char Char Char1 Char Char Char Char"/>
    <w:basedOn w:val="1"/>
    <w:autoRedefine/>
    <w:qFormat/>
    <w:uiPriority w:val="0"/>
    <w:pPr>
      <w:spacing w:line="500" w:lineRule="exact"/>
      <w:ind w:firstLine="200" w:firstLineChars="200"/>
    </w:pPr>
    <w:rPr>
      <w:szCs w:val="20"/>
    </w:rPr>
  </w:style>
  <w:style w:type="paragraph" w:customStyle="1" w:styleId="259">
    <w:name w:val="正文1"/>
    <w:basedOn w:val="1"/>
    <w:autoRedefine/>
    <w:qFormat/>
    <w:uiPriority w:val="0"/>
    <w:pPr>
      <w:adjustRightInd w:val="0"/>
      <w:spacing w:line="360" w:lineRule="atLeast"/>
      <w:jc w:val="left"/>
      <w:textAlignment w:val="baseline"/>
    </w:pPr>
    <w:rPr>
      <w:rFonts w:ascii="宋体"/>
      <w:kern w:val="0"/>
      <w:sz w:val="24"/>
      <w:szCs w:val="20"/>
    </w:rPr>
  </w:style>
  <w:style w:type="paragraph" w:customStyle="1" w:styleId="260">
    <w:name w:val="SANGFOR_7_2级编号"/>
    <w:basedOn w:val="1"/>
    <w:autoRedefine/>
    <w:qFormat/>
    <w:uiPriority w:val="0"/>
    <w:pPr>
      <w:tabs>
        <w:tab w:val="left" w:pos="709"/>
      </w:tabs>
      <w:spacing w:line="400" w:lineRule="exact"/>
      <w:ind w:left="740" w:hanging="425"/>
    </w:pPr>
    <w:rPr>
      <w:rFonts w:ascii="楷体_gb18030" w:hAnsi="Verdana" w:eastAsia="楷体_gb18030"/>
      <w:color w:val="000000"/>
      <w:sz w:val="28"/>
      <w:szCs w:val="28"/>
    </w:rPr>
  </w:style>
  <w:style w:type="paragraph" w:customStyle="1" w:styleId="261">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Style1"/>
    <w:next w:val="229"/>
    <w:autoRedefine/>
    <w:qFormat/>
    <w:uiPriority w:val="0"/>
    <w:pPr>
      <w:numPr>
        <w:ilvl w:val="0"/>
        <w:numId w:val="2"/>
      </w:numPr>
      <w:tabs>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line="360" w:lineRule="auto"/>
      <w:jc w:val="center"/>
    </w:pPr>
    <w:rPr>
      <w:rFonts w:ascii="Calibri" w:hAnsi="Calibri" w:eastAsia="宋体" w:cs="宋体"/>
      <w:b/>
      <w:kern w:val="24"/>
      <w:sz w:val="24"/>
      <w:lang w:val="en-GB" w:eastAsia="zh-CN" w:bidi="ar-SA"/>
    </w:rPr>
  </w:style>
  <w:style w:type="paragraph" w:customStyle="1" w:styleId="263">
    <w:name w:val="xl81"/>
    <w:basedOn w:val="1"/>
    <w:autoRedefine/>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264">
    <w:name w:val="正文（缩进）"/>
    <w:basedOn w:val="1"/>
    <w:autoRedefine/>
    <w:qFormat/>
    <w:uiPriority w:val="0"/>
    <w:pPr>
      <w:spacing w:beforeLines="50" w:afterLines="50" w:line="360" w:lineRule="auto"/>
      <w:ind w:firstLine="480" w:firstLineChars="200"/>
    </w:pPr>
    <w:rPr>
      <w:rFonts w:ascii="Arial" w:hAnsi="Arial" w:eastAsia="仿宋" w:cs="Arial"/>
      <w:sz w:val="24"/>
    </w:rPr>
  </w:style>
  <w:style w:type="paragraph" w:customStyle="1" w:styleId="26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66">
    <w:name w:val="纯文本11"/>
    <w:basedOn w:val="1"/>
    <w:autoRedefine/>
    <w:qFormat/>
    <w:uiPriority w:val="0"/>
    <w:pPr>
      <w:adjustRightInd w:val="0"/>
      <w:jc w:val="left"/>
    </w:pPr>
    <w:rPr>
      <w:rFonts w:ascii="宋体" w:hAnsi="Courier New"/>
      <w:sz w:val="24"/>
      <w:szCs w:val="20"/>
    </w:rPr>
  </w:style>
  <w:style w:type="paragraph" w:customStyle="1" w:styleId="267">
    <w:name w:val="样式 标题 3h3H3sect1.2.3 + 五号 段前: 6 磅 段后: 6 磅 行距: 单倍行距"/>
    <w:basedOn w:val="4"/>
    <w:autoRedefine/>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268">
    <w:name w:val="xl46"/>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269">
    <w:name w:val="第三极标题"/>
    <w:basedOn w:val="4"/>
    <w:next w:val="1"/>
    <w:autoRedefine/>
    <w:qFormat/>
    <w:uiPriority w:val="0"/>
    <w:pPr>
      <w:spacing w:before="120" w:after="120"/>
      <w:ind w:left="1418" w:hanging="709" w:firstLineChars="0"/>
    </w:pPr>
    <w:rPr>
      <w:rFonts w:ascii="Calibri" w:hAnsi="Calibri" w:eastAsia="仿宋"/>
      <w:szCs w:val="32"/>
    </w:rPr>
  </w:style>
  <w:style w:type="paragraph" w:customStyle="1" w:styleId="270">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Item List in Table"/>
    <w:basedOn w:val="1"/>
    <w:autoRedefine/>
    <w:qFormat/>
    <w:uiPriority w:val="0"/>
    <w:pPr>
      <w:tabs>
        <w:tab w:val="left" w:pos="420"/>
      </w:tabs>
      <w:ind w:left="420" w:hanging="420"/>
    </w:pPr>
    <w:rPr>
      <w:sz w:val="18"/>
    </w:rPr>
  </w:style>
  <w:style w:type="paragraph" w:customStyle="1" w:styleId="272">
    <w:name w:val="无间隔2"/>
    <w:autoRedefine/>
    <w:qFormat/>
    <w:uiPriority w:val="1"/>
    <w:pPr>
      <w:widowControl w:val="0"/>
    </w:pPr>
    <w:rPr>
      <w:rFonts w:ascii="宋体" w:hAnsi="Times New Roman" w:eastAsia="宋体" w:cs="Times New Roman"/>
      <w:kern w:val="2"/>
      <w:sz w:val="24"/>
      <w:szCs w:val="22"/>
      <w:lang w:val="en-US" w:eastAsia="zh-CN" w:bidi="ar-SA"/>
    </w:rPr>
  </w:style>
  <w:style w:type="paragraph" w:customStyle="1" w:styleId="273">
    <w:name w:val="xl82"/>
    <w:basedOn w:val="1"/>
    <w:autoRedefine/>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74">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75">
    <w:name w:val="xl6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276">
    <w:name w:val="xl59"/>
    <w:basedOn w:val="1"/>
    <w:autoRedefine/>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77">
    <w:name w:val="样式 样式 特点标题 + 首行缩进:  2 字符 + 首行缩进:  2 字符"/>
    <w:basedOn w:val="1"/>
    <w:autoRedefine/>
    <w:qFormat/>
    <w:uiPriority w:val="0"/>
    <w:pPr>
      <w:widowControl/>
      <w:overflowPunct w:val="0"/>
      <w:autoSpaceDE w:val="0"/>
      <w:autoSpaceDN w:val="0"/>
      <w:adjustRightInd w:val="0"/>
      <w:spacing w:line="360" w:lineRule="auto"/>
      <w:ind w:firstLine="200" w:firstLineChars="200"/>
      <w:jc w:val="left"/>
    </w:pPr>
    <w:rPr>
      <w:rFonts w:cs="宋体"/>
      <w:kern w:val="0"/>
      <w:sz w:val="24"/>
      <w:szCs w:val="20"/>
    </w:rPr>
  </w:style>
  <w:style w:type="paragraph" w:customStyle="1" w:styleId="278">
    <w:name w:val="正文段落"/>
    <w:basedOn w:val="1"/>
    <w:autoRedefine/>
    <w:qFormat/>
    <w:uiPriority w:val="0"/>
    <w:pPr>
      <w:spacing w:line="360" w:lineRule="auto"/>
      <w:ind w:firstLine="482"/>
    </w:pPr>
    <w:rPr>
      <w:rFonts w:ascii="宋体"/>
      <w:sz w:val="24"/>
      <w:szCs w:val="20"/>
    </w:rPr>
  </w:style>
  <w:style w:type="paragraph" w:customStyle="1" w:styleId="279">
    <w:name w:val="Table Text"/>
    <w:autoRedefine/>
    <w:qFormat/>
    <w:uiPriority w:val="0"/>
    <w:pPr>
      <w:snapToGrid w:val="0"/>
      <w:spacing w:before="80" w:after="80"/>
    </w:pPr>
    <w:rPr>
      <w:rFonts w:ascii="Arial" w:hAnsi="Arial" w:eastAsia="宋体" w:cs="Arial"/>
      <w:kern w:val="2"/>
      <w:sz w:val="18"/>
      <w:szCs w:val="18"/>
      <w:lang w:val="en-US" w:eastAsia="zh-CN" w:bidi="ar-SA"/>
    </w:rPr>
  </w:style>
  <w:style w:type="paragraph" w:customStyle="1" w:styleId="280">
    <w:name w:val="xl5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81">
    <w:name w:val="SANGFOR_8_表格文字"/>
    <w:basedOn w:val="1"/>
    <w:autoRedefine/>
    <w:qFormat/>
    <w:uiPriority w:val="0"/>
    <w:pPr>
      <w:snapToGrid w:val="0"/>
    </w:pPr>
    <w:rPr>
      <w:szCs w:val="21"/>
    </w:rPr>
  </w:style>
  <w:style w:type="paragraph" w:customStyle="1" w:styleId="282">
    <w:name w:val="xl70"/>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283">
    <w:name w:val="_Style 2"/>
    <w:basedOn w:val="1"/>
    <w:next w:val="19"/>
    <w:autoRedefine/>
    <w:qFormat/>
    <w:uiPriority w:val="0"/>
    <w:rPr>
      <w:sz w:val="28"/>
    </w:rPr>
  </w:style>
  <w:style w:type="paragraph" w:customStyle="1" w:styleId="284">
    <w:name w:val="font10"/>
    <w:basedOn w:val="1"/>
    <w:autoRedefine/>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285">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86">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T - 文档正文"/>
    <w:basedOn w:val="1"/>
    <w:autoRedefine/>
    <w:qFormat/>
    <w:uiPriority w:val="0"/>
    <w:pPr>
      <w:spacing w:beforeLines="50" w:afterLines="50"/>
      <w:ind w:firstLine="200" w:firstLineChars="200"/>
    </w:pPr>
    <w:rPr>
      <w:rFonts w:ascii="Verdana" w:hAnsi="Verdana" w:eastAsia="仿宋"/>
      <w:sz w:val="28"/>
      <w:szCs w:val="22"/>
    </w:rPr>
  </w:style>
  <w:style w:type="paragraph" w:customStyle="1" w:styleId="288">
    <w:name w:val="我的正文(首行缩进)"/>
    <w:basedOn w:val="1"/>
    <w:autoRedefine/>
    <w:qFormat/>
    <w:uiPriority w:val="0"/>
    <w:pPr>
      <w:spacing w:line="360" w:lineRule="auto"/>
      <w:ind w:firstLine="560" w:firstLineChars="200"/>
      <w:jc w:val="left"/>
    </w:pPr>
    <w:rPr>
      <w:rFonts w:ascii="宋体" w:hAnsi="宋体" w:eastAsia="仿宋"/>
      <w:sz w:val="24"/>
      <w:szCs w:val="21"/>
    </w:rPr>
  </w:style>
  <w:style w:type="paragraph" w:customStyle="1" w:styleId="289">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90">
    <w:name w:val="def正文"/>
    <w:basedOn w:val="19"/>
    <w:autoRedefine/>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291">
    <w:name w:val="样式 标题 2 + 宋体 加粗 行距: 1.5 倍行距"/>
    <w:basedOn w:val="3"/>
    <w:autoRedefine/>
    <w:qFormat/>
    <w:uiPriority w:val="0"/>
    <w:pPr>
      <w:keepNext w:val="0"/>
      <w:tabs>
        <w:tab w:val="left" w:pos="432"/>
      </w:tabs>
      <w:autoSpaceDE w:val="0"/>
      <w:autoSpaceDN w:val="0"/>
      <w:snapToGrid/>
      <w:spacing w:before="20" w:after="20" w:line="240" w:lineRule="auto"/>
      <w:ind w:left="432" w:hanging="432"/>
      <w:jc w:val="left"/>
      <w:textAlignment w:val="auto"/>
    </w:pPr>
    <w:rPr>
      <w:rFonts w:ascii="宋体" w:hAnsi="宋体" w:eastAsia="宋体" w:cs="宋体"/>
      <w:bCs/>
      <w:sz w:val="24"/>
    </w:rPr>
  </w:style>
  <w:style w:type="paragraph" w:customStyle="1" w:styleId="292">
    <w:name w:val="config"/>
    <w:basedOn w:val="1"/>
    <w:autoRedefine/>
    <w:qFormat/>
    <w:uiPriority w:val="0"/>
    <w:pPr>
      <w:widowControl/>
      <w:spacing w:after="160"/>
      <w:ind w:left="1134"/>
      <w:jc w:val="left"/>
    </w:pPr>
    <w:rPr>
      <w:rFonts w:ascii="Arial" w:hAnsi="Arial" w:eastAsia="Arial"/>
      <w:kern w:val="0"/>
      <w:szCs w:val="20"/>
      <w:lang w:eastAsia="en-US"/>
    </w:rPr>
  </w:style>
  <w:style w:type="paragraph" w:customStyle="1" w:styleId="293">
    <w:name w:val="SJ2"/>
    <w:basedOn w:val="1"/>
    <w:autoRedefine/>
    <w:qFormat/>
    <w:uiPriority w:val="0"/>
    <w:pPr>
      <w:spacing w:line="360" w:lineRule="auto"/>
      <w:ind w:firstLine="480" w:firstLineChars="200"/>
      <w:jc w:val="left"/>
    </w:pPr>
    <w:rPr>
      <w:rFonts w:cs="宋体"/>
      <w:sz w:val="24"/>
      <w:szCs w:val="20"/>
    </w:rPr>
  </w:style>
  <w:style w:type="paragraph" w:customStyle="1" w:styleId="294">
    <w:name w:val="默认段落字体 Para Char Char Char Char Char Char Char Char Char1 Char Char Char Char Char Char Char"/>
    <w:basedOn w:val="1"/>
    <w:autoRedefine/>
    <w:qFormat/>
    <w:uiPriority w:val="0"/>
    <w:pPr>
      <w:keepNext/>
      <w:autoSpaceDE w:val="0"/>
      <w:autoSpaceDN w:val="0"/>
      <w:spacing w:before="40" w:after="40"/>
      <w:jc w:val="center"/>
    </w:pPr>
    <w:rPr>
      <w:szCs w:val="20"/>
    </w:rPr>
  </w:style>
  <w:style w:type="paragraph" w:customStyle="1" w:styleId="295">
    <w:name w:val="SANGFOR_2_标题2"/>
    <w:basedOn w:val="3"/>
    <w:next w:val="133"/>
    <w:autoRedefine/>
    <w:qFormat/>
    <w:uiPriority w:val="0"/>
    <w:pPr>
      <w:keepLines/>
      <w:adjustRightInd/>
      <w:snapToGrid/>
      <w:spacing w:before="260" w:beforeLines="50" w:after="260" w:afterLines="50" w:line="240" w:lineRule="auto"/>
      <w:jc w:val="both"/>
      <w:textAlignment w:val="auto"/>
    </w:pPr>
    <w:rPr>
      <w:rFonts w:ascii="黑体" w:hAnsi="黑体" w:eastAsia="黑体"/>
      <w:bCs/>
      <w:kern w:val="2"/>
      <w:szCs w:val="36"/>
    </w:rPr>
  </w:style>
  <w:style w:type="paragraph" w:customStyle="1" w:styleId="296">
    <w:name w:val="模板标题6"/>
    <w:basedOn w:val="1"/>
    <w:next w:val="49"/>
    <w:autoRedefine/>
    <w:qFormat/>
    <w:uiPriority w:val="0"/>
    <w:pPr>
      <w:tabs>
        <w:tab w:val="left" w:pos="2160"/>
      </w:tabs>
      <w:spacing w:afterLines="50"/>
      <w:outlineLvl w:val="5"/>
    </w:pPr>
    <w:rPr>
      <w:rFonts w:ascii="宋体" w:hAnsi="宋体"/>
      <w:b/>
      <w:szCs w:val="20"/>
    </w:rPr>
  </w:style>
  <w:style w:type="paragraph" w:customStyle="1" w:styleId="297">
    <w:name w:val="font8"/>
    <w:basedOn w:val="1"/>
    <w:autoRedefine/>
    <w:qFormat/>
    <w:uiPriority w:val="0"/>
    <w:pPr>
      <w:widowControl/>
      <w:spacing w:before="100" w:beforeAutospacing="1" w:after="100" w:afterAutospacing="1"/>
      <w:jc w:val="left"/>
    </w:pPr>
    <w:rPr>
      <w:kern w:val="0"/>
      <w:sz w:val="20"/>
      <w:szCs w:val="20"/>
    </w:rPr>
  </w:style>
  <w:style w:type="paragraph" w:customStyle="1" w:styleId="298">
    <w:name w:val="模板标题2"/>
    <w:basedOn w:val="1"/>
    <w:next w:val="1"/>
    <w:autoRedefine/>
    <w:qFormat/>
    <w:uiPriority w:val="0"/>
    <w:pPr>
      <w:keepNext/>
      <w:keepLines/>
      <w:tabs>
        <w:tab w:val="left" w:pos="1080"/>
      </w:tabs>
      <w:spacing w:afterLines="50"/>
      <w:outlineLvl w:val="1"/>
    </w:pPr>
    <w:rPr>
      <w:rFonts w:ascii="Arial" w:hAnsi="Arial"/>
      <w:b/>
      <w:kern w:val="32"/>
      <w:sz w:val="28"/>
      <w:szCs w:val="20"/>
    </w:rPr>
  </w:style>
  <w:style w:type="paragraph" w:customStyle="1" w:styleId="299">
    <w:name w:val="xl83"/>
    <w:basedOn w:val="1"/>
    <w:autoRedefine/>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300">
    <w:name w:val="样式2"/>
    <w:basedOn w:val="1"/>
    <w:autoRedefine/>
    <w:qFormat/>
    <w:uiPriority w:val="0"/>
    <w:pPr>
      <w:widowControl/>
      <w:tabs>
        <w:tab w:val="left" w:pos="840"/>
      </w:tabs>
      <w:overflowPunct w:val="0"/>
      <w:autoSpaceDE w:val="0"/>
      <w:autoSpaceDN w:val="0"/>
      <w:adjustRightInd w:val="0"/>
      <w:snapToGrid w:val="0"/>
      <w:spacing w:before="48" w:beforeLines="20" w:after="48" w:afterLines="20" w:line="440" w:lineRule="exact"/>
      <w:ind w:left="840" w:hanging="420"/>
      <w:jc w:val="left"/>
      <w:outlineLvl w:val="0"/>
    </w:pPr>
    <w:rPr>
      <w:rFonts w:ascii="宋体" w:hAnsi="宋体"/>
      <w:kern w:val="0"/>
      <w:szCs w:val="21"/>
      <w:lang w:bidi="he-IL"/>
    </w:rPr>
  </w:style>
  <w:style w:type="paragraph" w:customStyle="1" w:styleId="301">
    <w:name w:val="标题二自定义"/>
    <w:basedOn w:val="3"/>
    <w:next w:val="1"/>
    <w:autoRedefine/>
    <w:qFormat/>
    <w:uiPriority w:val="0"/>
    <w:pPr>
      <w:keepLines/>
      <w:pBdr>
        <w:top w:val="none" w:color="auto" w:sz="0" w:space="1"/>
        <w:left w:val="none" w:color="auto" w:sz="0" w:space="4"/>
        <w:bottom w:val="none" w:color="auto" w:sz="0" w:space="1"/>
        <w:right w:val="none" w:color="auto" w:sz="0" w:space="4"/>
      </w:pBdr>
      <w:adjustRightInd/>
      <w:snapToGrid/>
      <w:spacing w:before="312" w:after="312"/>
      <w:ind w:left="141"/>
      <w:jc w:val="both"/>
      <w:textAlignment w:val="auto"/>
    </w:pPr>
    <w:rPr>
      <w:rFonts w:ascii="仿宋" w:hAnsi="仿宋" w:eastAsia="仿宋"/>
      <w:sz w:val="30"/>
      <w:szCs w:val="24"/>
    </w:rPr>
  </w:style>
  <w:style w:type="paragraph" w:customStyle="1" w:styleId="302">
    <w:name w:val="5正文"/>
    <w:autoRedefine/>
    <w:qFormat/>
    <w:uiPriority w:val="0"/>
    <w:pPr>
      <w:spacing w:after="200"/>
      <w:ind w:left="420" w:right="240" w:rightChars="100"/>
    </w:pPr>
    <w:rPr>
      <w:rFonts w:ascii="宋体" w:hAnsi="宋体" w:eastAsia="宋体" w:cs="Times New Roman"/>
      <w:sz w:val="24"/>
      <w:szCs w:val="28"/>
      <w:lang w:val="en-US" w:eastAsia="zh-CN" w:bidi="ar-SA"/>
    </w:rPr>
  </w:style>
  <w:style w:type="paragraph" w:customStyle="1" w:styleId="303">
    <w:name w:val="表格文字"/>
    <w:basedOn w:val="1"/>
    <w:next w:val="19"/>
    <w:autoRedefine/>
    <w:qFormat/>
    <w:uiPriority w:val="0"/>
    <w:pPr>
      <w:adjustRightInd w:val="0"/>
      <w:spacing w:line="420" w:lineRule="atLeast"/>
      <w:ind w:firstLine="643" w:firstLineChars="200"/>
      <w:textAlignment w:val="baseline"/>
    </w:pPr>
    <w:rPr>
      <w:rFonts w:ascii="仿宋" w:hAnsi="仿宋" w:eastAsia="仿宋"/>
      <w:sz w:val="24"/>
    </w:rPr>
  </w:style>
  <w:style w:type="paragraph" w:customStyle="1" w:styleId="30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0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06">
    <w:name w:val="正文_15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08">
    <w:name w:val="Char Char Char Char Char Char Char"/>
    <w:basedOn w:val="1"/>
    <w:autoRedefine/>
    <w:qFormat/>
    <w:uiPriority w:val="0"/>
    <w:rPr>
      <w:rFonts w:ascii="仿宋_GB2312" w:eastAsia="仿宋_GB2312"/>
      <w:b/>
      <w:sz w:val="32"/>
      <w:szCs w:val="32"/>
    </w:rPr>
  </w:style>
  <w:style w:type="paragraph" w:customStyle="1" w:styleId="309">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10">
    <w:name w:val="xl4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11">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12">
    <w:name w:val="模板标题3"/>
    <w:basedOn w:val="1"/>
    <w:next w:val="49"/>
    <w:autoRedefine/>
    <w:qFormat/>
    <w:uiPriority w:val="0"/>
    <w:pPr>
      <w:keepNext/>
      <w:keepLines/>
      <w:tabs>
        <w:tab w:val="left" w:pos="1080"/>
      </w:tabs>
      <w:spacing w:afterLines="50"/>
      <w:outlineLvl w:val="2"/>
    </w:pPr>
    <w:rPr>
      <w:rFonts w:ascii="Arial" w:hAnsi="Arial"/>
      <w:b/>
      <w:kern w:val="21"/>
      <w:sz w:val="24"/>
      <w:szCs w:val="20"/>
    </w:rPr>
  </w:style>
  <w:style w:type="paragraph" w:customStyle="1" w:styleId="313">
    <w:name w:val="标题一自定义"/>
    <w:basedOn w:val="2"/>
    <w:next w:val="1"/>
    <w:autoRedefine/>
    <w:qFormat/>
    <w:uiPriority w:val="0"/>
    <w:pPr>
      <w:keepLines/>
      <w:pageBreakBefore/>
      <w:tabs>
        <w:tab w:val="left" w:pos="980"/>
      </w:tabs>
      <w:autoSpaceDE/>
      <w:autoSpaceDN/>
      <w:ind w:left="980" w:hanging="360"/>
      <w:jc w:val="both"/>
      <w:textAlignment w:val="auto"/>
    </w:pPr>
    <w:rPr>
      <w:rFonts w:ascii="仿宋" w:hAnsi="仿宋" w:eastAsia="仿宋"/>
      <w:kern w:val="44"/>
      <w:sz w:val="32"/>
    </w:rPr>
  </w:style>
  <w:style w:type="paragraph" w:customStyle="1" w:styleId="314">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15">
    <w:name w:val="xl69"/>
    <w:basedOn w:val="1"/>
    <w:autoRedefine/>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316">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317">
    <w:name w:val="Char1 Char Char Char Char Char Char"/>
    <w:basedOn w:val="2"/>
    <w:autoRedefine/>
    <w:semiHidden/>
    <w:qFormat/>
    <w:uiPriority w:val="0"/>
    <w:pPr>
      <w:adjustRightInd w:val="0"/>
      <w:snapToGrid w:val="0"/>
      <w:spacing w:before="100" w:beforeLines="100" w:after="100" w:afterLines="100" w:line="480" w:lineRule="auto"/>
      <w:jc w:val="both"/>
      <w:textAlignment w:val="auto"/>
    </w:pPr>
    <w:rPr>
      <w:rFonts w:ascii="宋体" w:hAnsi="宋体" w:eastAsia="宋体"/>
      <w:sz w:val="32"/>
    </w:rPr>
  </w:style>
  <w:style w:type="paragraph" w:customStyle="1" w:styleId="318">
    <w:name w:val="xl5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19">
    <w:name w:val="head 1.1"/>
    <w:basedOn w:val="196"/>
    <w:autoRedefine/>
    <w:qFormat/>
    <w:uiPriority w:val="0"/>
    <w:pPr>
      <w:numPr>
        <w:ilvl w:val="1"/>
        <w:numId w:val="1"/>
      </w:numPr>
      <w:spacing w:before="260" w:after="260"/>
      <w:ind w:firstLine="0" w:firstLineChars="0"/>
    </w:pPr>
    <w:rPr>
      <w:rFonts w:ascii="宋体" w:hAnsi="宋体"/>
      <w:bCs/>
      <w:szCs w:val="24"/>
    </w:rPr>
  </w:style>
  <w:style w:type="paragraph" w:customStyle="1" w:styleId="320">
    <w:name w:val="正文_8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
    <w:name w:val="_Style 129"/>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
    <w:name w:val="xl78"/>
    <w:basedOn w:val="1"/>
    <w:autoRedefine/>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323">
    <w:name w:val="Body Text 21"/>
    <w:basedOn w:val="1"/>
    <w:next w:val="1"/>
    <w:autoRedefine/>
    <w:qFormat/>
    <w:uiPriority w:val="0"/>
    <w:pPr>
      <w:widowControl/>
      <w:spacing w:line="300" w:lineRule="auto"/>
      <w:jc w:val="center"/>
    </w:pPr>
    <w:rPr>
      <w:rFonts w:ascii="宋体"/>
      <w:color w:val="000000"/>
      <w:sz w:val="24"/>
      <w:szCs w:val="20"/>
    </w:rPr>
  </w:style>
  <w:style w:type="paragraph" w:customStyle="1" w:styleId="324">
    <w:name w:val="模板标题1"/>
    <w:basedOn w:val="1"/>
    <w:next w:val="1"/>
    <w:autoRedefine/>
    <w:qFormat/>
    <w:uiPriority w:val="0"/>
    <w:pPr>
      <w:keepNext/>
      <w:keepLines/>
      <w:tabs>
        <w:tab w:val="left" w:pos="360"/>
      </w:tabs>
      <w:spacing w:afterLines="50"/>
      <w:jc w:val="left"/>
      <w:outlineLvl w:val="0"/>
    </w:pPr>
    <w:rPr>
      <w:rFonts w:ascii="Arial" w:hAnsi="Arial"/>
      <w:b/>
      <w:kern w:val="32"/>
      <w:sz w:val="32"/>
      <w:szCs w:val="20"/>
    </w:rPr>
  </w:style>
  <w:style w:type="paragraph" w:customStyle="1" w:styleId="325">
    <w:name w:val="正文_1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6">
    <w:name w:val="3级标题"/>
    <w:basedOn w:val="1"/>
    <w:autoRedefine/>
    <w:qFormat/>
    <w:uiPriority w:val="0"/>
    <w:pPr>
      <w:keepLines/>
      <w:spacing w:before="120" w:after="120" w:line="360" w:lineRule="auto"/>
      <w:ind w:left="720" w:hanging="720"/>
      <w:contextualSpacing/>
      <w:jc w:val="left"/>
      <w:outlineLvl w:val="2"/>
    </w:pPr>
    <w:rPr>
      <w:rFonts w:ascii="黑体" w:hAnsi="黑体" w:eastAsia="黑体"/>
      <w:kern w:val="0"/>
      <w:sz w:val="28"/>
      <w:szCs w:val="36"/>
      <w:lang w:eastAsia="en-US" w:bidi="en-US"/>
    </w:rPr>
  </w:style>
  <w:style w:type="paragraph" w:customStyle="1" w:styleId="327">
    <w:name w:val="xl6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328">
    <w:name w:val="Char Char"/>
    <w:basedOn w:val="1"/>
    <w:autoRedefine/>
    <w:qFormat/>
    <w:uiPriority w:val="0"/>
    <w:pPr>
      <w:adjustRightInd w:val="0"/>
      <w:spacing w:line="360" w:lineRule="auto"/>
    </w:pPr>
    <w:rPr>
      <w:kern w:val="0"/>
      <w:sz w:val="24"/>
      <w:szCs w:val="20"/>
    </w:rPr>
  </w:style>
  <w:style w:type="paragraph" w:customStyle="1" w:styleId="329">
    <w:name w:val="样式1"/>
    <w:basedOn w:val="19"/>
    <w:autoRedefine/>
    <w:qFormat/>
    <w:uiPriority w:val="0"/>
    <w:pPr>
      <w:keepLines/>
      <w:spacing w:before="260" w:after="260" w:line="416" w:lineRule="auto"/>
    </w:pPr>
    <w:rPr>
      <w:rFonts w:ascii="宋体" w:hAnsi="宋体" w:eastAsia="黑体"/>
      <w:bCs/>
      <w:szCs w:val="36"/>
    </w:rPr>
  </w:style>
  <w:style w:type="paragraph" w:customStyle="1" w:styleId="330">
    <w:name w:val="TOC 标题1"/>
    <w:basedOn w:val="2"/>
    <w:next w:val="1"/>
    <w:autoRedefine/>
    <w:qFormat/>
    <w:uiPriority w:val="39"/>
    <w:pPr>
      <w:keepLines/>
      <w:widowControl/>
      <w:autoSpaceDE/>
      <w:autoSpaceDN/>
      <w:spacing w:before="480" w:line="276" w:lineRule="auto"/>
      <w:ind w:left="740" w:hanging="425"/>
      <w:jc w:val="left"/>
      <w:textAlignment w:val="auto"/>
      <w:outlineLvl w:val="9"/>
    </w:pPr>
    <w:rPr>
      <w:rFonts w:ascii="Cambria" w:hAnsi="Cambria" w:eastAsia="宋体"/>
      <w:bCs/>
      <w:color w:val="365F91"/>
      <w:kern w:val="0"/>
      <w:sz w:val="28"/>
      <w:szCs w:val="28"/>
      <w:lang w:val="zh-CN"/>
    </w:rPr>
  </w:style>
  <w:style w:type="paragraph" w:customStyle="1" w:styleId="331">
    <w:name w:val="xl7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33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33">
    <w:name w:val="正文0"/>
    <w:basedOn w:val="1"/>
    <w:autoRedefine/>
    <w:qFormat/>
    <w:uiPriority w:val="0"/>
    <w:pPr>
      <w:widowControl/>
      <w:adjustRightInd w:val="0"/>
      <w:snapToGrid w:val="0"/>
      <w:spacing w:line="360" w:lineRule="auto"/>
      <w:ind w:firstLine="482"/>
      <w:jc w:val="left"/>
    </w:pPr>
    <w:rPr>
      <w:rFonts w:ascii="仿宋" w:hAnsi="仿宋" w:eastAsia="仿宋"/>
      <w:color w:val="000000"/>
      <w:kern w:val="52"/>
      <w:sz w:val="24"/>
    </w:rPr>
  </w:style>
  <w:style w:type="paragraph" w:customStyle="1" w:styleId="334">
    <w:name w:val="文章标题4级"/>
    <w:basedOn w:val="1"/>
    <w:next w:val="1"/>
    <w:autoRedefine/>
    <w:qFormat/>
    <w:uiPriority w:val="0"/>
    <w:pPr>
      <w:widowControl/>
      <w:tabs>
        <w:tab w:val="left" w:pos="1034"/>
        <w:tab w:val="left" w:pos="1680"/>
        <w:tab w:val="left" w:pos="2760"/>
      </w:tabs>
      <w:spacing w:before="156" w:beforeLines="50" w:after="156" w:afterLines="50"/>
      <w:ind w:left="1680" w:hanging="420"/>
      <w:jc w:val="left"/>
      <w:outlineLvl w:val="3"/>
    </w:pPr>
    <w:rPr>
      <w:b/>
      <w:bCs/>
      <w:caps/>
      <w:sz w:val="24"/>
      <w:szCs w:val="18"/>
    </w:rPr>
  </w:style>
  <w:style w:type="paragraph" w:customStyle="1" w:styleId="335">
    <w:name w:val="模板标题4"/>
    <w:basedOn w:val="1"/>
    <w:next w:val="49"/>
    <w:autoRedefine/>
    <w:qFormat/>
    <w:uiPriority w:val="0"/>
    <w:pPr>
      <w:tabs>
        <w:tab w:val="left" w:pos="1440"/>
      </w:tabs>
      <w:spacing w:afterLines="50"/>
      <w:outlineLvl w:val="3"/>
    </w:pPr>
    <w:rPr>
      <w:rFonts w:ascii="宋体" w:hAnsi="宋体"/>
      <w:b/>
      <w:szCs w:val="20"/>
    </w:rPr>
  </w:style>
  <w:style w:type="paragraph" w:customStyle="1" w:styleId="336">
    <w:name w:val="xl5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337">
    <w:name w:val="_Style 8"/>
    <w:basedOn w:val="1"/>
    <w:autoRedefine/>
    <w:qFormat/>
    <w:uiPriority w:val="0"/>
    <w:pPr>
      <w:ind w:firstLine="420" w:firstLineChars="200"/>
    </w:pPr>
    <w:rPr>
      <w:rFonts w:ascii="仿宋" w:hAnsi="仿宋" w:eastAsia="仿宋"/>
      <w:szCs w:val="22"/>
    </w:rPr>
  </w:style>
  <w:style w:type="paragraph" w:customStyle="1" w:styleId="338">
    <w:name w:val="WPSOffice手动目录 1"/>
    <w:autoRedefine/>
    <w:qFormat/>
    <w:uiPriority w:val="0"/>
    <w:rPr>
      <w:rFonts w:ascii="Times New Roman" w:hAnsi="Times New Roman" w:eastAsia="宋体" w:cs="Times New Roman"/>
      <w:lang w:val="en-US" w:eastAsia="zh-CN" w:bidi="ar-SA"/>
    </w:rPr>
  </w:style>
  <w:style w:type="paragraph" w:customStyle="1" w:styleId="339">
    <w:name w:val="正文缩进1"/>
    <w:basedOn w:val="1"/>
    <w:autoRedefine/>
    <w:qFormat/>
    <w:uiPriority w:val="0"/>
    <w:pPr>
      <w:spacing w:line="300" w:lineRule="auto"/>
      <w:ind w:firstLine="425"/>
    </w:pPr>
    <w:rPr>
      <w:szCs w:val="20"/>
    </w:rPr>
  </w:style>
  <w:style w:type="paragraph" w:customStyle="1" w:styleId="340">
    <w:name w:val="默认段落字体 Para Char Char Char Char Char Char Char Char Char1 Char Char Char Char"/>
    <w:basedOn w:val="1"/>
    <w:autoRedefine/>
    <w:qFormat/>
    <w:uiPriority w:val="0"/>
    <w:rPr>
      <w:rFonts w:ascii="Tahoma" w:hAnsi="Tahoma"/>
      <w:sz w:val="24"/>
      <w:szCs w:val="20"/>
    </w:rPr>
  </w:style>
  <w:style w:type="paragraph" w:customStyle="1" w:styleId="341">
    <w:name w:val="TOC 标题2"/>
    <w:basedOn w:val="2"/>
    <w:next w:val="1"/>
    <w:autoRedefine/>
    <w:qFormat/>
    <w:uiPriority w:val="39"/>
    <w:pPr>
      <w:keepLines/>
      <w:tabs>
        <w:tab w:val="left" w:pos="360"/>
      </w:tabs>
      <w:autoSpaceDE/>
      <w:autoSpaceDN/>
      <w:spacing w:before="340" w:after="330" w:line="578" w:lineRule="auto"/>
      <w:ind w:left="360" w:hanging="360"/>
      <w:jc w:val="both"/>
      <w:textAlignment w:val="auto"/>
      <w:outlineLvl w:val="9"/>
    </w:pPr>
    <w:rPr>
      <w:rFonts w:ascii="Calibri" w:hAnsi="Calibri" w:eastAsia="宋体"/>
      <w:bCs/>
      <w:kern w:val="44"/>
      <w:szCs w:val="44"/>
    </w:rPr>
  </w:style>
  <w:style w:type="paragraph" w:customStyle="1" w:styleId="342">
    <w:name w:val="Table Paragraph"/>
    <w:basedOn w:val="1"/>
    <w:autoRedefine/>
    <w:qFormat/>
    <w:uiPriority w:val="1"/>
    <w:rPr>
      <w:rFonts w:ascii="仿宋" w:hAnsi="仿宋" w:eastAsia="仿宋" w:cs="仿宋"/>
      <w:lang w:val="zh-CN" w:bidi="zh-CN"/>
    </w:rPr>
  </w:style>
  <w:style w:type="paragraph" w:customStyle="1" w:styleId="343">
    <w:name w:val="xl77"/>
    <w:basedOn w:val="1"/>
    <w:autoRedefine/>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344">
    <w:name w:val="表内文字"/>
    <w:basedOn w:val="1"/>
    <w:autoRedefine/>
    <w:qFormat/>
    <w:uiPriority w:val="0"/>
    <w:pPr>
      <w:jc w:val="center"/>
    </w:pPr>
    <w:rPr>
      <w:rFonts w:ascii="仿宋_GB2312" w:eastAsia="仿宋_GB2312"/>
      <w:sz w:val="24"/>
    </w:rPr>
  </w:style>
  <w:style w:type="paragraph" w:customStyle="1" w:styleId="345">
    <w:name w:val="xl45"/>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346">
    <w:name w:val="彩色列表 - 着色 11"/>
    <w:basedOn w:val="1"/>
    <w:autoRedefine/>
    <w:qFormat/>
    <w:uiPriority w:val="99"/>
    <w:pPr>
      <w:widowControl/>
      <w:tabs>
        <w:tab w:val="left" w:pos="720"/>
      </w:tabs>
      <w:suppressAutoHyphens/>
      <w:overflowPunct w:val="0"/>
      <w:spacing w:after="200" w:line="276" w:lineRule="auto"/>
      <w:ind w:left="720"/>
      <w:contextualSpacing/>
      <w:jc w:val="left"/>
    </w:pPr>
    <w:rPr>
      <w:rFonts w:ascii="Calibri" w:hAnsi="Calibri"/>
      <w:color w:val="00000A"/>
      <w:kern w:val="0"/>
      <w:sz w:val="22"/>
      <w:szCs w:val="22"/>
    </w:rPr>
  </w:style>
  <w:style w:type="paragraph" w:customStyle="1" w:styleId="347">
    <w:name w:val="xl64"/>
    <w:basedOn w:val="1"/>
    <w:autoRedefine/>
    <w:qFormat/>
    <w:uiPriority w:val="0"/>
    <w:pPr>
      <w:widowControl/>
      <w:spacing w:before="100" w:beforeAutospacing="1" w:after="100" w:afterAutospacing="1"/>
      <w:jc w:val="center"/>
    </w:pPr>
    <w:rPr>
      <w:rFonts w:ascii="宋体" w:hAnsi="宋体"/>
      <w:b/>
      <w:bCs/>
      <w:kern w:val="0"/>
      <w:sz w:val="36"/>
      <w:szCs w:val="36"/>
    </w:rPr>
  </w:style>
  <w:style w:type="paragraph" w:customStyle="1" w:styleId="34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49">
    <w:name w:val="xl68"/>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350">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351">
    <w:name w:val="正文文本缩进1"/>
    <w:basedOn w:val="1"/>
    <w:autoRedefine/>
    <w:qFormat/>
    <w:uiPriority w:val="0"/>
    <w:pPr>
      <w:spacing w:line="520" w:lineRule="exact"/>
      <w:ind w:firstLine="555"/>
    </w:pPr>
    <w:rPr>
      <w:rFonts w:ascii="Calibri" w:hAnsi="Calibri"/>
      <w:kern w:val="0"/>
      <w:sz w:val="20"/>
    </w:rPr>
  </w:style>
  <w:style w:type="paragraph" w:customStyle="1" w:styleId="35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35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354">
    <w:name w:val="图片标注"/>
    <w:basedOn w:val="1"/>
    <w:next w:val="13"/>
    <w:autoRedefine/>
    <w:qFormat/>
    <w:uiPriority w:val="0"/>
    <w:pPr>
      <w:widowControl/>
      <w:spacing w:after="120"/>
      <w:jc w:val="center"/>
    </w:pPr>
    <w:rPr>
      <w:rFonts w:hint="eastAsia" w:ascii="宋体" w:hAnsi="宋体"/>
      <w:szCs w:val="22"/>
    </w:rPr>
  </w:style>
  <w:style w:type="paragraph" w:customStyle="1" w:styleId="355">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
    <w:name w:val="正文_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
    <w:name w:val="xl65"/>
    <w:basedOn w:val="1"/>
    <w:autoRedefine/>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35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59">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第二级标题"/>
    <w:basedOn w:val="3"/>
    <w:next w:val="1"/>
    <w:autoRedefine/>
    <w:qFormat/>
    <w:uiPriority w:val="0"/>
    <w:pPr>
      <w:keepLines/>
      <w:adjustRightInd/>
      <w:snapToGrid/>
      <w:spacing w:before="260" w:after="260" w:line="416" w:lineRule="auto"/>
      <w:ind w:left="576" w:hanging="576"/>
      <w:jc w:val="both"/>
      <w:textAlignment w:val="auto"/>
    </w:pPr>
    <w:rPr>
      <w:rFonts w:ascii="Cambria" w:hAnsi="Cambria" w:eastAsia="仿宋"/>
      <w:bCs/>
      <w:kern w:val="2"/>
      <w:sz w:val="32"/>
      <w:szCs w:val="32"/>
    </w:rPr>
  </w:style>
  <w:style w:type="paragraph" w:customStyle="1" w:styleId="361">
    <w:name w:val="xl7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362">
    <w:name w:val="List Paragraph1"/>
    <w:basedOn w:val="1"/>
    <w:autoRedefine/>
    <w:qFormat/>
    <w:uiPriority w:val="99"/>
    <w:pPr>
      <w:ind w:firstLine="420" w:firstLineChars="200"/>
    </w:pPr>
    <w:rPr>
      <w:rFonts w:ascii="Calibri" w:hAnsi="Calibri"/>
      <w:szCs w:val="22"/>
    </w:rPr>
  </w:style>
  <w:style w:type="paragraph" w:customStyle="1" w:styleId="363">
    <w:name w:val="font11"/>
    <w:basedOn w:val="1"/>
    <w:autoRedefine/>
    <w:qFormat/>
    <w:uiPriority w:val="0"/>
    <w:pPr>
      <w:widowControl/>
      <w:spacing w:before="100" w:beforeAutospacing="1" w:after="100" w:afterAutospacing="1"/>
      <w:jc w:val="left"/>
    </w:pPr>
    <w:rPr>
      <w:b/>
      <w:bCs/>
      <w:i/>
      <w:iCs/>
      <w:kern w:val="0"/>
      <w:sz w:val="24"/>
    </w:rPr>
  </w:style>
  <w:style w:type="paragraph" w:customStyle="1" w:styleId="364">
    <w:name w:val="font7"/>
    <w:basedOn w:val="1"/>
    <w:autoRedefine/>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365">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
    <w:name w:val="正文样式"/>
    <w:basedOn w:val="1"/>
    <w:autoRedefine/>
    <w:qFormat/>
    <w:uiPriority w:val="0"/>
    <w:pPr>
      <w:spacing w:line="360" w:lineRule="auto"/>
      <w:ind w:firstLine="480" w:firstLineChars="200"/>
    </w:pPr>
    <w:rPr>
      <w:rFonts w:cs="宋体"/>
      <w:sz w:val="24"/>
      <w:szCs w:val="20"/>
    </w:rPr>
  </w:style>
  <w:style w:type="paragraph" w:customStyle="1" w:styleId="367">
    <w:name w:val="pa-2"/>
    <w:basedOn w:val="1"/>
    <w:autoRedefine/>
    <w:qFormat/>
    <w:uiPriority w:val="99"/>
    <w:pPr>
      <w:widowControl/>
      <w:spacing w:line="360" w:lineRule="atLeast"/>
      <w:ind w:firstLine="560"/>
      <w:jc w:val="left"/>
    </w:pPr>
    <w:rPr>
      <w:rFonts w:ascii="宋体" w:hAnsi="宋体" w:cs="宋体"/>
      <w:kern w:val="0"/>
      <w:sz w:val="24"/>
    </w:rPr>
  </w:style>
  <w:style w:type="paragraph" w:customStyle="1" w:styleId="368">
    <w:name w:val="Char Char Char Char"/>
    <w:basedOn w:val="1"/>
    <w:autoRedefine/>
    <w:qFormat/>
    <w:uiPriority w:val="0"/>
    <w:pPr>
      <w:adjustRightInd w:val="0"/>
      <w:spacing w:line="360" w:lineRule="auto"/>
    </w:pPr>
    <w:rPr>
      <w:kern w:val="0"/>
      <w:sz w:val="24"/>
      <w:szCs w:val="20"/>
    </w:rPr>
  </w:style>
  <w:style w:type="paragraph" w:customStyle="1" w:styleId="369">
    <w:name w:val="正文段"/>
    <w:basedOn w:val="1"/>
    <w:autoRedefine/>
    <w:qFormat/>
    <w:uiPriority w:val="0"/>
    <w:pPr>
      <w:widowControl/>
      <w:snapToGrid w:val="0"/>
      <w:spacing w:after="200" w:afterLines="50"/>
      <w:ind w:firstLine="200" w:firstLineChars="200"/>
    </w:pPr>
    <w:rPr>
      <w:kern w:val="0"/>
      <w:sz w:val="24"/>
      <w:szCs w:val="20"/>
    </w:rPr>
  </w:style>
  <w:style w:type="paragraph" w:customStyle="1" w:styleId="370">
    <w:name w:val="列出段落5"/>
    <w:basedOn w:val="1"/>
    <w:autoRedefine/>
    <w:qFormat/>
    <w:uiPriority w:val="34"/>
    <w:pPr>
      <w:ind w:firstLine="420" w:firstLineChars="200"/>
    </w:pPr>
    <w:rPr>
      <w:rFonts w:ascii="Calibri" w:hAnsi="Calibri"/>
      <w:sz w:val="24"/>
    </w:rPr>
  </w:style>
  <w:style w:type="paragraph" w:customStyle="1" w:styleId="37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72">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73">
    <w:name w:val="PlainText"/>
    <w:basedOn w:val="1"/>
    <w:next w:val="1"/>
    <w:autoRedefine/>
    <w:qFormat/>
    <w:uiPriority w:val="0"/>
    <w:pPr>
      <w:textAlignment w:val="baseline"/>
    </w:pPr>
    <w:rPr>
      <w:rFonts w:ascii="宋体" w:hAnsi="Courier New"/>
      <w:szCs w:val="20"/>
    </w:rPr>
  </w:style>
  <w:style w:type="paragraph" w:customStyle="1" w:styleId="374">
    <w:name w:val="正文文本 21"/>
    <w:basedOn w:val="1"/>
    <w:autoRedefine/>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75">
    <w:name w:val="Char1"/>
    <w:basedOn w:val="1"/>
    <w:autoRedefine/>
    <w:qFormat/>
    <w:uiPriority w:val="0"/>
    <w:pPr>
      <w:adjustRightInd w:val="0"/>
      <w:spacing w:line="360" w:lineRule="auto"/>
    </w:pPr>
    <w:rPr>
      <w:kern w:val="0"/>
      <w:sz w:val="24"/>
      <w:szCs w:val="20"/>
    </w:rPr>
  </w:style>
  <w:style w:type="paragraph" w:customStyle="1" w:styleId="376">
    <w:name w:val="xl44"/>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37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378">
    <w:name w:val="正文_8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9">
    <w:name w:val="正文_2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列表项目"/>
    <w:basedOn w:val="1"/>
    <w:autoRedefine/>
    <w:qFormat/>
    <w:uiPriority w:val="0"/>
    <w:pPr>
      <w:tabs>
        <w:tab w:val="left" w:pos="420"/>
      </w:tabs>
      <w:spacing w:line="288" w:lineRule="auto"/>
      <w:ind w:left="840" w:leftChars="200" w:hanging="420" w:hangingChars="200"/>
    </w:pPr>
    <w:rPr>
      <w:sz w:val="24"/>
      <w:szCs w:val="20"/>
    </w:rPr>
  </w:style>
  <w:style w:type="paragraph" w:customStyle="1" w:styleId="381">
    <w:name w:val="普通(网站)_0"/>
    <w:basedOn w:val="1"/>
    <w:autoRedefine/>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38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383">
    <w:name w:val="首行缩进"/>
    <w:basedOn w:val="1"/>
    <w:autoRedefine/>
    <w:qFormat/>
    <w:uiPriority w:val="0"/>
    <w:pPr>
      <w:spacing w:line="360" w:lineRule="auto"/>
      <w:ind w:firstLine="480" w:firstLineChars="200"/>
    </w:pPr>
    <w:rPr>
      <w:rFonts w:hAnsi="宋体" w:cs="宋体"/>
      <w:sz w:val="24"/>
    </w:rPr>
  </w:style>
  <w:style w:type="paragraph" w:customStyle="1" w:styleId="384">
    <w:name w:val="NormalIndent"/>
    <w:basedOn w:val="1"/>
    <w:next w:val="1"/>
    <w:autoRedefine/>
    <w:qFormat/>
    <w:uiPriority w:val="0"/>
    <w:pPr>
      <w:ind w:firstLine="420"/>
      <w:textAlignment w:val="baseline"/>
    </w:pPr>
    <w:rPr>
      <w:szCs w:val="20"/>
    </w:rPr>
  </w:style>
  <w:style w:type="table" w:customStyle="1" w:styleId="385">
    <w:name w:val="Table Grid1"/>
    <w:basedOn w:val="5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le Normal"/>
    <w:autoRedefine/>
    <w:unhideWhenUsed/>
    <w:qFormat/>
    <w:uiPriority w:val="0"/>
    <w:tblPr>
      <w:tblCellMar>
        <w:top w:w="0" w:type="dxa"/>
        <w:left w:w="0" w:type="dxa"/>
        <w:bottom w:w="0" w:type="dxa"/>
        <w:right w:w="0" w:type="dxa"/>
      </w:tblCellMar>
    </w:tblPr>
  </w:style>
  <w:style w:type="paragraph" w:customStyle="1" w:styleId="387">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388">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7893</Words>
  <Characters>44996</Characters>
  <Lines>374</Lines>
  <Paragraphs>105</Paragraphs>
  <TotalTime>26</TotalTime>
  <ScaleCrop>false</ScaleCrop>
  <LinksUpToDate>false</LinksUpToDate>
  <CharactersWithSpaces>52784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2020-07-24T17:38:00Z</dcterms:created>
  <dc:creator>000</dc:creator>
  <cp:lastModifiedBy>杜益龙</cp:lastModifiedBy>
  <cp:lastPrinted>2022-03-12T15:56:00Z</cp:lastPrinted>
  <dcterms:modified xsi:type="dcterms:W3CDTF">2024-03-11T08:01:05Z</dcterms:modified>
  <dc:title>招  标  文  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D820D58EF88C4E41B835774FE4DC56F2_13</vt:lpwstr>
  </property>
</Properties>
</file>